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9648" w14:textId="77777777" w:rsidR="00214CFC" w:rsidRPr="00F87145" w:rsidRDefault="00113B14">
      <w:pPr>
        <w:tabs>
          <w:tab w:val="left" w:pos="6280"/>
        </w:tabs>
        <w:ind w:left="684"/>
        <w:rPr>
          <w:rFonts w:ascii="Times New Roman"/>
          <w:sz w:val="20"/>
          <w:lang w:val="es-MX"/>
        </w:rPr>
      </w:pPr>
      <w:r w:rsidRPr="00F87145">
        <w:rPr>
          <w:rFonts w:ascii="Times New Roman"/>
          <w:noProof/>
          <w:sz w:val="20"/>
          <w:lang w:val="es-MX"/>
        </w:rPr>
        <w:drawing>
          <wp:inline distT="0" distB="0" distL="0" distR="0" wp14:anchorId="032A9A4B" wp14:editId="032A9A4C">
            <wp:extent cx="616662" cy="7454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6662" cy="745426"/>
                    </a:xfrm>
                    <a:prstGeom prst="rect">
                      <a:avLst/>
                    </a:prstGeom>
                  </pic:spPr>
                </pic:pic>
              </a:graphicData>
            </a:graphic>
          </wp:inline>
        </w:drawing>
      </w:r>
      <w:r w:rsidRPr="00F87145">
        <w:rPr>
          <w:rFonts w:ascii="Times New Roman"/>
          <w:sz w:val="20"/>
          <w:lang w:val="es-MX"/>
        </w:rPr>
        <w:tab/>
      </w:r>
      <w:r w:rsidRPr="00F87145">
        <w:rPr>
          <w:rFonts w:ascii="Times New Roman"/>
          <w:noProof/>
          <w:position w:val="1"/>
          <w:sz w:val="20"/>
          <w:lang w:val="es-MX"/>
        </w:rPr>
        <w:drawing>
          <wp:inline distT="0" distB="0" distL="0" distR="0" wp14:anchorId="032A9A4D" wp14:editId="032A9A4E">
            <wp:extent cx="2222076" cy="737616"/>
            <wp:effectExtent l="0" t="0" r="0" b="0"/>
            <wp:docPr id="3" name="image2.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222076" cy="737616"/>
                    </a:xfrm>
                    <a:prstGeom prst="rect">
                      <a:avLst/>
                    </a:prstGeom>
                  </pic:spPr>
                </pic:pic>
              </a:graphicData>
            </a:graphic>
          </wp:inline>
        </w:drawing>
      </w:r>
    </w:p>
    <w:p w14:paraId="032A9649" w14:textId="77777777" w:rsidR="00214CFC" w:rsidRPr="00F87145" w:rsidRDefault="00214CFC">
      <w:pPr>
        <w:pStyle w:val="BodyText"/>
        <w:rPr>
          <w:rFonts w:ascii="Times New Roman"/>
          <w:sz w:val="20"/>
          <w:lang w:val="es-MX"/>
        </w:rPr>
      </w:pPr>
    </w:p>
    <w:p w14:paraId="032A964A" w14:textId="77777777" w:rsidR="00214CFC" w:rsidRPr="00F87145" w:rsidRDefault="00214CFC">
      <w:pPr>
        <w:pStyle w:val="BodyText"/>
        <w:rPr>
          <w:rFonts w:ascii="Times New Roman"/>
          <w:sz w:val="20"/>
          <w:lang w:val="es-MX"/>
        </w:rPr>
      </w:pPr>
    </w:p>
    <w:p w14:paraId="032A964B" w14:textId="77777777" w:rsidR="00214CFC" w:rsidRPr="00F87145" w:rsidRDefault="00214CFC">
      <w:pPr>
        <w:pStyle w:val="BodyText"/>
        <w:rPr>
          <w:rFonts w:ascii="Times New Roman"/>
          <w:sz w:val="20"/>
          <w:lang w:val="es-MX"/>
        </w:rPr>
      </w:pPr>
    </w:p>
    <w:p w14:paraId="032A964C" w14:textId="77777777" w:rsidR="00214CFC" w:rsidRPr="00F87145" w:rsidRDefault="00214CFC">
      <w:pPr>
        <w:pStyle w:val="BodyText"/>
        <w:rPr>
          <w:rFonts w:ascii="Times New Roman"/>
          <w:sz w:val="20"/>
          <w:lang w:val="es-MX"/>
        </w:rPr>
      </w:pPr>
    </w:p>
    <w:p w14:paraId="032A964D" w14:textId="77777777" w:rsidR="00214CFC" w:rsidRPr="00F87145" w:rsidRDefault="00214CFC">
      <w:pPr>
        <w:pStyle w:val="BodyText"/>
        <w:rPr>
          <w:rFonts w:ascii="Times New Roman"/>
          <w:sz w:val="20"/>
          <w:lang w:val="es-MX"/>
        </w:rPr>
      </w:pPr>
    </w:p>
    <w:p w14:paraId="032A964E" w14:textId="77777777" w:rsidR="00214CFC" w:rsidRPr="00F87145" w:rsidRDefault="00214CFC">
      <w:pPr>
        <w:pStyle w:val="BodyText"/>
        <w:rPr>
          <w:rFonts w:ascii="Times New Roman"/>
          <w:sz w:val="20"/>
          <w:lang w:val="es-MX"/>
        </w:rPr>
      </w:pPr>
    </w:p>
    <w:p w14:paraId="032A964F" w14:textId="77777777" w:rsidR="00214CFC" w:rsidRPr="00F87145" w:rsidRDefault="00214CFC">
      <w:pPr>
        <w:pStyle w:val="BodyText"/>
        <w:rPr>
          <w:rFonts w:ascii="Times New Roman"/>
          <w:sz w:val="20"/>
          <w:lang w:val="es-MX"/>
        </w:rPr>
      </w:pPr>
    </w:p>
    <w:p w14:paraId="032A9650" w14:textId="77777777" w:rsidR="00214CFC" w:rsidRPr="00F87145" w:rsidRDefault="00214CFC">
      <w:pPr>
        <w:pStyle w:val="BodyText"/>
        <w:spacing w:before="4"/>
        <w:rPr>
          <w:rFonts w:ascii="Times New Roman"/>
          <w:sz w:val="24"/>
          <w:lang w:val="es-MX"/>
        </w:rPr>
      </w:pPr>
    </w:p>
    <w:p w14:paraId="7B6C8460" w14:textId="77777777" w:rsidR="00AB0C4E" w:rsidRPr="00F87145" w:rsidRDefault="00AB0C4E" w:rsidP="00AB0C4E">
      <w:pPr>
        <w:spacing w:line="259" w:lineRule="auto"/>
        <w:jc w:val="center"/>
        <w:rPr>
          <w:b/>
          <w:sz w:val="28"/>
          <w:lang w:val="es-MX"/>
        </w:rPr>
      </w:pPr>
      <w:r w:rsidRPr="00F87145">
        <w:rPr>
          <w:b/>
          <w:sz w:val="28"/>
          <w:lang w:val="es-MX"/>
        </w:rPr>
        <w:t>Procedimientos de gestión laboral</w:t>
      </w:r>
    </w:p>
    <w:p w14:paraId="0D1F591B" w14:textId="77777777" w:rsidR="00AB0C4E" w:rsidRPr="00F87145" w:rsidRDefault="00AB0C4E" w:rsidP="00AB0C4E">
      <w:pPr>
        <w:spacing w:line="259" w:lineRule="auto"/>
        <w:jc w:val="center"/>
        <w:rPr>
          <w:b/>
          <w:sz w:val="28"/>
          <w:lang w:val="es-MX"/>
        </w:rPr>
      </w:pPr>
    </w:p>
    <w:p w14:paraId="06AA0899" w14:textId="77777777" w:rsidR="00AB0C4E" w:rsidRPr="00F87145" w:rsidRDefault="00AB0C4E" w:rsidP="00AB0C4E">
      <w:pPr>
        <w:spacing w:line="259" w:lineRule="auto"/>
        <w:jc w:val="center"/>
        <w:rPr>
          <w:b/>
          <w:sz w:val="28"/>
          <w:lang w:val="es-MX"/>
        </w:rPr>
      </w:pPr>
      <w:r w:rsidRPr="00F87145">
        <w:rPr>
          <w:b/>
          <w:sz w:val="28"/>
          <w:lang w:val="es-MX"/>
        </w:rPr>
        <w:t>30 de junio de 2021</w:t>
      </w:r>
    </w:p>
    <w:p w14:paraId="44189A5E" w14:textId="77777777" w:rsidR="00AB0C4E" w:rsidRPr="00F87145" w:rsidRDefault="00AB0C4E" w:rsidP="00AB0C4E">
      <w:pPr>
        <w:spacing w:line="259" w:lineRule="auto"/>
        <w:jc w:val="center"/>
        <w:rPr>
          <w:b/>
          <w:sz w:val="28"/>
          <w:lang w:val="es-MX"/>
        </w:rPr>
      </w:pPr>
    </w:p>
    <w:p w14:paraId="7EE6D83E" w14:textId="77777777" w:rsidR="00AB0C4E" w:rsidRPr="00F87145" w:rsidRDefault="00AB0C4E" w:rsidP="00AB0C4E">
      <w:pPr>
        <w:spacing w:line="259" w:lineRule="auto"/>
        <w:jc w:val="center"/>
        <w:rPr>
          <w:b/>
          <w:sz w:val="28"/>
          <w:lang w:val="es-MX"/>
        </w:rPr>
      </w:pPr>
      <w:r w:rsidRPr="00F87145">
        <w:rPr>
          <w:b/>
          <w:sz w:val="28"/>
          <w:lang w:val="es-MX"/>
        </w:rPr>
        <w:t xml:space="preserve">Subvención del </w:t>
      </w:r>
      <w:proofErr w:type="spellStart"/>
      <w:r w:rsidRPr="00F87145">
        <w:rPr>
          <w:b/>
          <w:sz w:val="28"/>
          <w:lang w:val="es-MX"/>
        </w:rPr>
        <w:t>CEPF</w:t>
      </w:r>
      <w:proofErr w:type="spellEnd"/>
      <w:r w:rsidRPr="00F87145">
        <w:rPr>
          <w:b/>
          <w:sz w:val="28"/>
          <w:lang w:val="es-MX"/>
        </w:rPr>
        <w:t xml:space="preserve"> 111490</w:t>
      </w:r>
    </w:p>
    <w:p w14:paraId="7902C964" w14:textId="77777777" w:rsidR="00AB0C4E" w:rsidRPr="00F87145" w:rsidRDefault="00AB0C4E" w:rsidP="00AB0C4E">
      <w:pPr>
        <w:spacing w:line="259" w:lineRule="auto"/>
        <w:jc w:val="center"/>
        <w:rPr>
          <w:b/>
          <w:sz w:val="28"/>
          <w:lang w:val="es-MX"/>
        </w:rPr>
      </w:pPr>
    </w:p>
    <w:p w14:paraId="7AF4FFBB" w14:textId="77777777" w:rsidR="00AB0C4E" w:rsidRPr="00F87145" w:rsidRDefault="00AB0C4E" w:rsidP="00AB0C4E">
      <w:pPr>
        <w:spacing w:line="259" w:lineRule="auto"/>
        <w:jc w:val="center"/>
        <w:rPr>
          <w:b/>
          <w:sz w:val="28"/>
          <w:lang w:val="es-MX"/>
        </w:rPr>
      </w:pPr>
      <w:r w:rsidRPr="00F87145">
        <w:rPr>
          <w:b/>
          <w:sz w:val="28"/>
          <w:lang w:val="es-MX"/>
        </w:rPr>
        <w:t>Instituto de Recursos Naturales del Caribe</w:t>
      </w:r>
    </w:p>
    <w:p w14:paraId="24039342" w14:textId="77777777" w:rsidR="00AB0C4E" w:rsidRPr="00F87145" w:rsidRDefault="00AB0C4E" w:rsidP="00AB0C4E">
      <w:pPr>
        <w:spacing w:line="259" w:lineRule="auto"/>
        <w:jc w:val="center"/>
        <w:rPr>
          <w:b/>
          <w:sz w:val="28"/>
          <w:lang w:val="es-MX"/>
        </w:rPr>
      </w:pPr>
    </w:p>
    <w:p w14:paraId="38351B3A" w14:textId="73E84A49" w:rsidR="00AB0C4E" w:rsidRPr="00F87145" w:rsidRDefault="00AB0C4E" w:rsidP="00AB0C4E">
      <w:pPr>
        <w:spacing w:line="259" w:lineRule="auto"/>
        <w:jc w:val="center"/>
        <w:rPr>
          <w:b/>
          <w:sz w:val="28"/>
          <w:lang w:val="es-MX"/>
        </w:rPr>
      </w:pPr>
      <w:r w:rsidRPr="00F87145">
        <w:rPr>
          <w:b/>
          <w:sz w:val="28"/>
          <w:lang w:val="es-MX"/>
        </w:rPr>
        <w:t xml:space="preserve">Equipo de Implementación Regional del </w:t>
      </w:r>
      <w:proofErr w:type="spellStart"/>
      <w:r w:rsidRPr="00F87145">
        <w:rPr>
          <w:b/>
          <w:sz w:val="28"/>
          <w:lang w:val="es-MX"/>
        </w:rPr>
        <w:t>CEPF</w:t>
      </w:r>
      <w:proofErr w:type="spellEnd"/>
      <w:r w:rsidRPr="00F87145">
        <w:rPr>
          <w:b/>
          <w:sz w:val="28"/>
          <w:lang w:val="es-MX"/>
        </w:rPr>
        <w:t xml:space="preserve"> para el </w:t>
      </w:r>
      <w:r w:rsidR="00206C04" w:rsidRPr="00F87145">
        <w:rPr>
          <w:b/>
          <w:sz w:val="28"/>
          <w:lang w:val="es-MX"/>
        </w:rPr>
        <w:t>Hotspot</w:t>
      </w:r>
      <w:r w:rsidRPr="00F87145">
        <w:rPr>
          <w:b/>
          <w:sz w:val="28"/>
          <w:lang w:val="es-MX"/>
        </w:rPr>
        <w:t xml:space="preserve"> de Biodiversidad de las Islas del Caribe</w:t>
      </w:r>
    </w:p>
    <w:p w14:paraId="68624826" w14:textId="77777777" w:rsidR="00AB0C4E" w:rsidRPr="00F87145" w:rsidRDefault="00AB0C4E" w:rsidP="00AB0C4E">
      <w:pPr>
        <w:spacing w:line="259" w:lineRule="auto"/>
        <w:jc w:val="center"/>
        <w:rPr>
          <w:b/>
          <w:sz w:val="28"/>
          <w:lang w:val="es-MX"/>
        </w:rPr>
      </w:pPr>
    </w:p>
    <w:p w14:paraId="032A965C" w14:textId="1D76CFF8" w:rsidR="00214CFC" w:rsidRPr="00F87145" w:rsidRDefault="00AB0C4E" w:rsidP="00AB0C4E">
      <w:pPr>
        <w:spacing w:line="259" w:lineRule="auto"/>
        <w:jc w:val="center"/>
        <w:rPr>
          <w:lang w:val="es-MX"/>
        </w:rPr>
        <w:sectPr w:rsidR="00214CFC" w:rsidRPr="00F87145">
          <w:footerReference w:type="default" r:id="rId10"/>
          <w:type w:val="continuous"/>
          <w:pgSz w:w="12240" w:h="15840"/>
          <w:pgMar w:top="1440" w:right="780" w:bottom="1100" w:left="1140" w:header="720" w:footer="902" w:gutter="0"/>
          <w:pgNumType w:start="1"/>
          <w:cols w:space="720"/>
        </w:sectPr>
      </w:pPr>
      <w:r w:rsidRPr="00F87145">
        <w:rPr>
          <w:b/>
          <w:sz w:val="28"/>
          <w:lang w:val="es-MX"/>
        </w:rPr>
        <w:t>Antigua y Barbuda, Bahamas, República Dominicana, Haití, Jamaica, Santa Lucía, San Vicente y las Granadinas, Trinidad y Tobago</w:t>
      </w:r>
    </w:p>
    <w:p w14:paraId="032A965D" w14:textId="77777777" w:rsidR="00214CFC" w:rsidRPr="00F87145" w:rsidRDefault="00214CFC">
      <w:pPr>
        <w:pStyle w:val="BodyText"/>
        <w:spacing w:before="2"/>
        <w:rPr>
          <w:b/>
          <w:sz w:val="27"/>
          <w:lang w:val="es-MX"/>
        </w:rPr>
      </w:pPr>
    </w:p>
    <w:p w14:paraId="79DA7278" w14:textId="313C4F11" w:rsidR="005530AD" w:rsidRPr="00F87145" w:rsidRDefault="00113B14" w:rsidP="005530AD">
      <w:pPr>
        <w:spacing w:before="57"/>
        <w:ind w:left="199"/>
        <w:rPr>
          <w:b/>
          <w:lang w:val="es-MX"/>
        </w:rPr>
      </w:pPr>
      <w:r w:rsidRPr="00F87145">
        <w:rPr>
          <w:b/>
          <w:lang w:val="es-MX"/>
        </w:rPr>
        <w:t>Conte</w:t>
      </w:r>
      <w:r w:rsidR="00206C04" w:rsidRPr="00F87145">
        <w:rPr>
          <w:b/>
          <w:lang w:val="es-MX"/>
        </w:rPr>
        <w:t>nido</w:t>
      </w:r>
    </w:p>
    <w:p w14:paraId="4C665C81" w14:textId="77777777" w:rsidR="005530AD" w:rsidRPr="00F87145" w:rsidRDefault="005530AD" w:rsidP="005530AD">
      <w:pPr>
        <w:pStyle w:val="ListParagraph"/>
        <w:numPr>
          <w:ilvl w:val="0"/>
          <w:numId w:val="50"/>
        </w:numPr>
        <w:rPr>
          <w:lang w:val="es-MX"/>
        </w:rPr>
      </w:pPr>
      <w:r w:rsidRPr="00F87145">
        <w:rPr>
          <w:lang w:val="es-MX"/>
        </w:rPr>
        <w:t>Organización beneficiaria de la subvención</w:t>
      </w:r>
    </w:p>
    <w:p w14:paraId="0DF7A4E5" w14:textId="77777777" w:rsidR="005530AD" w:rsidRPr="00F87145" w:rsidRDefault="005530AD" w:rsidP="005530AD">
      <w:pPr>
        <w:pStyle w:val="ListParagraph"/>
        <w:numPr>
          <w:ilvl w:val="0"/>
          <w:numId w:val="50"/>
        </w:numPr>
        <w:rPr>
          <w:lang w:val="es-MX"/>
        </w:rPr>
      </w:pPr>
      <w:r w:rsidRPr="00F87145">
        <w:rPr>
          <w:lang w:val="es-MX"/>
        </w:rPr>
        <w:t>Título del subproyecto</w:t>
      </w:r>
    </w:p>
    <w:p w14:paraId="707DAB79" w14:textId="77777777" w:rsidR="005530AD" w:rsidRPr="00F87145" w:rsidRDefault="005530AD" w:rsidP="005530AD">
      <w:pPr>
        <w:pStyle w:val="ListParagraph"/>
        <w:numPr>
          <w:ilvl w:val="0"/>
          <w:numId w:val="50"/>
        </w:numPr>
        <w:rPr>
          <w:lang w:val="es-MX"/>
        </w:rPr>
      </w:pPr>
      <w:r w:rsidRPr="00F87145">
        <w:rPr>
          <w:lang w:val="es-MX"/>
        </w:rPr>
        <w:t>Número de la subvención</w:t>
      </w:r>
    </w:p>
    <w:p w14:paraId="20282956" w14:textId="216920E9" w:rsidR="005530AD" w:rsidRPr="00F87145" w:rsidRDefault="005530AD" w:rsidP="005530AD">
      <w:pPr>
        <w:pStyle w:val="ListParagraph"/>
        <w:numPr>
          <w:ilvl w:val="0"/>
          <w:numId w:val="50"/>
        </w:numPr>
        <w:rPr>
          <w:lang w:val="es-MX"/>
        </w:rPr>
      </w:pPr>
      <w:r w:rsidRPr="00F87145">
        <w:rPr>
          <w:lang w:val="es-MX"/>
        </w:rPr>
        <w:t>Importe de la subvención (en dólares estadounidenses</w:t>
      </w:r>
      <w:r w:rsidR="007E1389" w:rsidRPr="00F87145">
        <w:rPr>
          <w:lang w:val="es-MX"/>
        </w:rPr>
        <w:t>)</w:t>
      </w:r>
    </w:p>
    <w:p w14:paraId="3FC67CC4" w14:textId="77777777" w:rsidR="005530AD" w:rsidRPr="00F87145" w:rsidRDefault="005530AD" w:rsidP="005530AD">
      <w:pPr>
        <w:pStyle w:val="ListParagraph"/>
        <w:numPr>
          <w:ilvl w:val="0"/>
          <w:numId w:val="50"/>
        </w:numPr>
        <w:rPr>
          <w:lang w:val="es-MX"/>
        </w:rPr>
      </w:pPr>
      <w:r w:rsidRPr="00F87145">
        <w:rPr>
          <w:lang w:val="es-MX"/>
        </w:rPr>
        <w:t>Fechas propuestas para la subvención</w:t>
      </w:r>
    </w:p>
    <w:p w14:paraId="3CAD51B5" w14:textId="77777777" w:rsidR="005530AD" w:rsidRPr="00F87145" w:rsidRDefault="005530AD" w:rsidP="005530AD">
      <w:pPr>
        <w:pStyle w:val="ListParagraph"/>
        <w:numPr>
          <w:ilvl w:val="0"/>
          <w:numId w:val="50"/>
        </w:numPr>
        <w:rPr>
          <w:lang w:val="es-MX"/>
        </w:rPr>
      </w:pPr>
      <w:r w:rsidRPr="00F87145">
        <w:rPr>
          <w:lang w:val="es-MX"/>
        </w:rPr>
        <w:t>Países en los que se llevarán a cabo las actividades</w:t>
      </w:r>
    </w:p>
    <w:p w14:paraId="602452CF" w14:textId="77777777" w:rsidR="005530AD" w:rsidRPr="00F87145" w:rsidRDefault="005530AD" w:rsidP="005530AD">
      <w:pPr>
        <w:pStyle w:val="ListParagraph"/>
        <w:numPr>
          <w:ilvl w:val="0"/>
          <w:numId w:val="50"/>
        </w:numPr>
        <w:rPr>
          <w:lang w:val="es-MX"/>
        </w:rPr>
      </w:pPr>
      <w:r w:rsidRPr="00F87145">
        <w:rPr>
          <w:lang w:val="es-MX"/>
        </w:rPr>
        <w:t>Fecha de elaboración de este documento</w:t>
      </w:r>
    </w:p>
    <w:p w14:paraId="6C89C908" w14:textId="77777777" w:rsidR="005530AD" w:rsidRPr="00F87145" w:rsidRDefault="005530AD" w:rsidP="005530AD">
      <w:pPr>
        <w:pStyle w:val="ListParagraph"/>
        <w:numPr>
          <w:ilvl w:val="0"/>
          <w:numId w:val="50"/>
        </w:numPr>
        <w:rPr>
          <w:lang w:val="es-MX"/>
        </w:rPr>
      </w:pPr>
      <w:r w:rsidRPr="00F87145">
        <w:rPr>
          <w:lang w:val="es-MX"/>
        </w:rPr>
        <w:t>Resumen del uso de la mano de obra en el subproyecto</w:t>
      </w:r>
    </w:p>
    <w:p w14:paraId="7CF21F14" w14:textId="77777777" w:rsidR="005530AD" w:rsidRPr="00F87145" w:rsidRDefault="005530AD" w:rsidP="005530AD">
      <w:pPr>
        <w:pStyle w:val="ListParagraph"/>
        <w:numPr>
          <w:ilvl w:val="0"/>
          <w:numId w:val="50"/>
        </w:numPr>
        <w:rPr>
          <w:lang w:val="es-MX"/>
        </w:rPr>
      </w:pPr>
      <w:r w:rsidRPr="00F87145">
        <w:rPr>
          <w:lang w:val="es-MX"/>
        </w:rPr>
        <w:t>Evaluación de los principales riesgos laborales potenciales</w:t>
      </w:r>
    </w:p>
    <w:p w14:paraId="6F9F471C" w14:textId="77777777" w:rsidR="005530AD" w:rsidRPr="00F87145" w:rsidRDefault="005530AD" w:rsidP="005530AD">
      <w:pPr>
        <w:pStyle w:val="ListParagraph"/>
        <w:numPr>
          <w:ilvl w:val="0"/>
          <w:numId w:val="50"/>
        </w:numPr>
        <w:rPr>
          <w:lang w:val="es-MX"/>
        </w:rPr>
      </w:pPr>
      <w:r w:rsidRPr="00F87145">
        <w:rPr>
          <w:lang w:val="es-MX"/>
        </w:rPr>
        <w:t>Medidas de mitigación de riesgos</w:t>
      </w:r>
      <w:r w:rsidRPr="00F87145">
        <w:rPr>
          <w:noProof/>
          <w:lang w:val="es-MX"/>
        </w:rPr>
        <mc:AlternateContent>
          <mc:Choice Requires="wps">
            <w:drawing>
              <wp:anchor distT="0" distB="0" distL="114300" distR="114300" simplePos="0" relativeHeight="251657728" behindDoc="1" locked="0" layoutInCell="1" allowOverlap="1" wp14:anchorId="4AF5B6B5" wp14:editId="4F6F2DD9">
                <wp:simplePos x="0" y="0"/>
                <wp:positionH relativeFrom="page">
                  <wp:posOffset>5691505</wp:posOffset>
                </wp:positionH>
                <wp:positionV relativeFrom="page">
                  <wp:posOffset>3804285</wp:posOffset>
                </wp:positionV>
                <wp:extent cx="372110" cy="8890"/>
                <wp:effectExtent l="0" t="381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889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4FE9" id="Rectangle 2" o:spid="_x0000_s1026" style="position:absolute;margin-left:448.15pt;margin-top:299.55pt;width:29.3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" fillcolor="#0462c1" stroked="f">
                <w10:wrap anchorx="page" anchory="page"/>
              </v:rect>
            </w:pict>
          </mc:Fallback>
        </mc:AlternateContent>
      </w:r>
    </w:p>
    <w:p w14:paraId="4C77FF52" w14:textId="77777777" w:rsidR="005530AD" w:rsidRPr="00F87145" w:rsidRDefault="005530AD" w:rsidP="005530AD">
      <w:pPr>
        <w:pStyle w:val="ListParagraph"/>
        <w:numPr>
          <w:ilvl w:val="0"/>
          <w:numId w:val="50"/>
        </w:numPr>
        <w:rPr>
          <w:lang w:val="es-MX"/>
        </w:rPr>
      </w:pPr>
      <w:r w:rsidRPr="00F87145">
        <w:rPr>
          <w:lang w:val="es-MX"/>
        </w:rPr>
        <w:t>Breve reseña de la legislación: términos y condiciones</w:t>
      </w:r>
    </w:p>
    <w:p w14:paraId="328ADA43" w14:textId="77777777" w:rsidR="005530AD" w:rsidRPr="00F87145" w:rsidRDefault="005530AD" w:rsidP="005530AD">
      <w:pPr>
        <w:pStyle w:val="ListParagraph"/>
        <w:numPr>
          <w:ilvl w:val="0"/>
          <w:numId w:val="50"/>
        </w:numPr>
        <w:rPr>
          <w:lang w:val="es-MX"/>
        </w:rPr>
      </w:pPr>
      <w:r w:rsidRPr="00F87145">
        <w:rPr>
          <w:lang w:val="es-MX"/>
        </w:rPr>
        <w:t>Breve resumen de la legislación: salud y seguridad en el trabajo</w:t>
      </w:r>
    </w:p>
    <w:p w14:paraId="13E3FE48" w14:textId="77777777" w:rsidR="005530AD" w:rsidRPr="00F87145" w:rsidRDefault="005530AD" w:rsidP="005530AD">
      <w:pPr>
        <w:pStyle w:val="ListParagraph"/>
        <w:numPr>
          <w:ilvl w:val="0"/>
          <w:numId w:val="50"/>
        </w:numPr>
        <w:rPr>
          <w:lang w:val="es-MX"/>
        </w:rPr>
      </w:pPr>
      <w:r w:rsidRPr="00F87145">
        <w:rPr>
          <w:lang w:val="es-MX"/>
        </w:rPr>
        <w:t>Personal responsable</w:t>
      </w:r>
    </w:p>
    <w:p w14:paraId="2C9EBDA4" w14:textId="77777777" w:rsidR="005530AD" w:rsidRPr="00F87145" w:rsidRDefault="005530AD" w:rsidP="005530AD">
      <w:pPr>
        <w:pStyle w:val="ListParagraph"/>
        <w:numPr>
          <w:ilvl w:val="0"/>
          <w:numId w:val="50"/>
        </w:numPr>
        <w:rPr>
          <w:lang w:val="es-MX"/>
        </w:rPr>
      </w:pPr>
      <w:r w:rsidRPr="00F87145">
        <w:rPr>
          <w:lang w:val="es-MX"/>
        </w:rPr>
        <w:t>Consultores independientes</w:t>
      </w:r>
    </w:p>
    <w:p w14:paraId="60DDF9DE" w14:textId="77777777" w:rsidR="005530AD" w:rsidRPr="00F87145" w:rsidRDefault="005530AD" w:rsidP="005530AD">
      <w:pPr>
        <w:pStyle w:val="ListParagraph"/>
        <w:numPr>
          <w:ilvl w:val="0"/>
          <w:numId w:val="50"/>
        </w:numPr>
        <w:rPr>
          <w:lang w:val="es-MX"/>
        </w:rPr>
      </w:pPr>
      <w:r w:rsidRPr="00F87145">
        <w:rPr>
          <w:lang w:val="es-MX"/>
        </w:rPr>
        <w:t>Trabajadores comunitarios</w:t>
      </w:r>
    </w:p>
    <w:p w14:paraId="3EC7A9D1" w14:textId="77777777" w:rsidR="005530AD" w:rsidRPr="00F87145" w:rsidRDefault="005530AD" w:rsidP="005530AD">
      <w:pPr>
        <w:pStyle w:val="ListParagraph"/>
        <w:numPr>
          <w:ilvl w:val="0"/>
          <w:numId w:val="50"/>
        </w:numPr>
        <w:rPr>
          <w:lang w:val="es-MX"/>
        </w:rPr>
      </w:pPr>
      <w:r w:rsidRPr="00F87145">
        <w:rPr>
          <w:lang w:val="es-MX"/>
        </w:rPr>
        <w:t>Mecanismo de reclamación para los trabajadores del proyecto</w:t>
      </w:r>
    </w:p>
    <w:p w14:paraId="0CCA8D8C" w14:textId="77777777" w:rsidR="005530AD" w:rsidRPr="00F87145" w:rsidRDefault="005530AD" w:rsidP="005530AD">
      <w:pPr>
        <w:pStyle w:val="ListParagraph"/>
        <w:numPr>
          <w:ilvl w:val="0"/>
          <w:numId w:val="50"/>
        </w:numPr>
        <w:rPr>
          <w:lang w:val="es-MX"/>
        </w:rPr>
      </w:pPr>
      <w:r w:rsidRPr="00F87145">
        <w:rPr>
          <w:lang w:val="es-MX"/>
        </w:rPr>
        <w:t>Mecanismo de reclamación para consultores independientes</w:t>
      </w:r>
    </w:p>
    <w:p w14:paraId="51A4E66F" w14:textId="77777777" w:rsidR="005530AD" w:rsidRPr="00F87145" w:rsidRDefault="005530AD" w:rsidP="005530AD">
      <w:pPr>
        <w:pStyle w:val="ListParagraph"/>
        <w:numPr>
          <w:ilvl w:val="0"/>
          <w:numId w:val="50"/>
        </w:numPr>
        <w:rPr>
          <w:lang w:val="es-MX"/>
        </w:rPr>
      </w:pPr>
      <w:r w:rsidRPr="00F87145">
        <w:rPr>
          <w:lang w:val="es-MX"/>
        </w:rPr>
        <w:t>Abordar la violencia de género</w:t>
      </w:r>
    </w:p>
    <w:p w14:paraId="3E292177" w14:textId="77777777" w:rsidR="005530AD" w:rsidRPr="00F87145" w:rsidRDefault="005530AD" w:rsidP="005530AD">
      <w:pPr>
        <w:pStyle w:val="ListParagraph"/>
        <w:numPr>
          <w:ilvl w:val="0"/>
          <w:numId w:val="50"/>
        </w:numPr>
        <w:rPr>
          <w:lang w:val="es-MX"/>
        </w:rPr>
      </w:pPr>
      <w:r w:rsidRPr="00F87145">
        <w:rPr>
          <w:lang w:val="es-MX"/>
        </w:rPr>
        <w:t>Divulgación</w:t>
      </w:r>
    </w:p>
    <w:p w14:paraId="118F6E1D" w14:textId="77777777" w:rsidR="005530AD" w:rsidRPr="00F87145" w:rsidRDefault="005530AD">
      <w:pPr>
        <w:rPr>
          <w:lang w:val="es-MX"/>
        </w:rPr>
      </w:pPr>
    </w:p>
    <w:p w14:paraId="032A9673" w14:textId="2F7065C0" w:rsidR="00F87145" w:rsidRPr="00F87145" w:rsidRDefault="00F87145">
      <w:pPr>
        <w:rPr>
          <w:lang w:val="es-MX"/>
        </w:rPr>
        <w:sectPr w:rsidR="00F87145" w:rsidRPr="00F87145">
          <w:pgSz w:w="12240" w:h="15840"/>
          <w:pgMar w:top="1500" w:right="780" w:bottom="1180" w:left="1140" w:header="0" w:footer="902" w:gutter="0"/>
          <w:cols w:space="720"/>
        </w:sectPr>
      </w:pPr>
      <w:r w:rsidRPr="00F87145">
        <w:rPr>
          <w:lang w:val="es-MX"/>
        </w:rPr>
        <w:t xml:space="preserve">      Anexo 1 </w:t>
      </w:r>
    </w:p>
    <w:p w14:paraId="4A17B5B1" w14:textId="77777777" w:rsidR="00C147B3" w:rsidRPr="00F87145" w:rsidRDefault="00C147B3" w:rsidP="00C147B3">
      <w:pPr>
        <w:rPr>
          <w:b/>
          <w:bCs/>
          <w:lang w:val="es-MX"/>
        </w:rPr>
      </w:pPr>
      <w:r w:rsidRPr="00F87145">
        <w:rPr>
          <w:b/>
          <w:bCs/>
          <w:lang w:val="es-MX"/>
        </w:rPr>
        <w:lastRenderedPageBreak/>
        <w:t>Resumen de la subvención</w:t>
      </w:r>
    </w:p>
    <w:p w14:paraId="0AA2159B" w14:textId="77777777" w:rsidR="00C147B3" w:rsidRPr="00F87145" w:rsidRDefault="00C147B3" w:rsidP="00C147B3">
      <w:pPr>
        <w:rPr>
          <w:lang w:val="es-MX"/>
        </w:rPr>
      </w:pPr>
      <w:r w:rsidRPr="00F87145">
        <w:rPr>
          <w:lang w:val="es-MX"/>
        </w:rPr>
        <w:t>1.</w:t>
      </w:r>
      <w:r w:rsidRPr="00F87145">
        <w:rPr>
          <w:lang w:val="es-MX"/>
        </w:rPr>
        <w:tab/>
      </w:r>
      <w:r w:rsidRPr="00F87145">
        <w:rPr>
          <w:b/>
          <w:bCs/>
          <w:lang w:val="es-MX"/>
        </w:rPr>
        <w:t>Organización beneficiaria de la subvención:</w:t>
      </w:r>
      <w:r w:rsidRPr="00F87145">
        <w:rPr>
          <w:lang w:val="es-MX"/>
        </w:rPr>
        <w:t xml:space="preserve"> Instituto de Recursos Naturales del Caribe (</w:t>
      </w:r>
      <w:proofErr w:type="spellStart"/>
      <w:r w:rsidRPr="00F87145">
        <w:rPr>
          <w:lang w:val="es-MX"/>
        </w:rPr>
        <w:t>CANARI</w:t>
      </w:r>
      <w:proofErr w:type="spellEnd"/>
      <w:r w:rsidRPr="00F87145">
        <w:rPr>
          <w:lang w:val="es-MX"/>
        </w:rPr>
        <w:t>)</w:t>
      </w:r>
    </w:p>
    <w:p w14:paraId="072387AC" w14:textId="6EE294D8" w:rsidR="00C147B3" w:rsidRPr="00F87145" w:rsidRDefault="00C147B3" w:rsidP="00C147B3">
      <w:pPr>
        <w:rPr>
          <w:lang w:val="es-MX"/>
        </w:rPr>
      </w:pPr>
      <w:r w:rsidRPr="00F87145">
        <w:rPr>
          <w:lang w:val="es-MX"/>
        </w:rPr>
        <w:t>2.</w:t>
      </w:r>
      <w:r w:rsidRPr="00F87145">
        <w:rPr>
          <w:lang w:val="es-MX"/>
        </w:rPr>
        <w:tab/>
      </w:r>
      <w:r w:rsidRPr="00F87145">
        <w:rPr>
          <w:b/>
          <w:bCs/>
          <w:lang w:val="es-MX"/>
        </w:rPr>
        <w:t>Título del subproyecto:</w:t>
      </w:r>
      <w:r w:rsidRPr="00F87145">
        <w:rPr>
          <w:lang w:val="es-MX"/>
        </w:rPr>
        <w:t xml:space="preserve"> Equipo de </w:t>
      </w:r>
      <w:r w:rsidR="007E1389" w:rsidRPr="00F87145">
        <w:rPr>
          <w:lang w:val="es-MX"/>
        </w:rPr>
        <w:t>I</w:t>
      </w:r>
      <w:r w:rsidRPr="00F87145">
        <w:rPr>
          <w:lang w:val="es-MX"/>
        </w:rPr>
        <w:t xml:space="preserve">mplementación </w:t>
      </w:r>
      <w:r w:rsidR="007E1389" w:rsidRPr="00F87145">
        <w:rPr>
          <w:lang w:val="es-MX"/>
        </w:rPr>
        <w:t>R</w:t>
      </w:r>
      <w:r w:rsidRPr="00F87145">
        <w:rPr>
          <w:lang w:val="es-MX"/>
        </w:rPr>
        <w:t xml:space="preserve">egional del </w:t>
      </w:r>
      <w:proofErr w:type="spellStart"/>
      <w:r w:rsidRPr="00F87145">
        <w:rPr>
          <w:lang w:val="es-MX"/>
        </w:rPr>
        <w:t>CEPF</w:t>
      </w:r>
      <w:proofErr w:type="spellEnd"/>
      <w:r w:rsidRPr="00F87145">
        <w:rPr>
          <w:lang w:val="es-MX"/>
        </w:rPr>
        <w:t xml:space="preserve"> para el </w:t>
      </w:r>
      <w:r w:rsidR="00206C04" w:rsidRPr="00F87145">
        <w:rPr>
          <w:lang w:val="es-MX"/>
        </w:rPr>
        <w:t>Hotspot</w:t>
      </w:r>
      <w:r w:rsidRPr="00F87145">
        <w:rPr>
          <w:lang w:val="es-MX"/>
        </w:rPr>
        <w:t xml:space="preserve"> de </w:t>
      </w:r>
      <w:r w:rsidR="007E1389" w:rsidRPr="00F87145">
        <w:rPr>
          <w:lang w:val="es-MX"/>
        </w:rPr>
        <w:t>B</w:t>
      </w:r>
      <w:r w:rsidRPr="00F87145">
        <w:rPr>
          <w:lang w:val="es-MX"/>
        </w:rPr>
        <w:t xml:space="preserve">iodiversidad de las </w:t>
      </w:r>
      <w:r w:rsidR="007E1389" w:rsidRPr="00F87145">
        <w:rPr>
          <w:lang w:val="es-MX"/>
        </w:rPr>
        <w:t>I</w:t>
      </w:r>
      <w:r w:rsidRPr="00F87145">
        <w:rPr>
          <w:lang w:val="es-MX"/>
        </w:rPr>
        <w:t>slas del Caribe</w:t>
      </w:r>
    </w:p>
    <w:p w14:paraId="791872F9" w14:textId="77777777" w:rsidR="00C147B3" w:rsidRPr="00F87145" w:rsidRDefault="00C147B3" w:rsidP="00C147B3">
      <w:pPr>
        <w:rPr>
          <w:lang w:val="es-MX"/>
        </w:rPr>
      </w:pPr>
      <w:r w:rsidRPr="00F87145">
        <w:rPr>
          <w:lang w:val="es-MX"/>
        </w:rPr>
        <w:t>3.</w:t>
      </w:r>
      <w:r w:rsidRPr="00F87145">
        <w:rPr>
          <w:lang w:val="es-MX"/>
        </w:rPr>
        <w:tab/>
      </w:r>
      <w:r w:rsidRPr="00F87145">
        <w:rPr>
          <w:b/>
          <w:bCs/>
          <w:lang w:val="es-MX"/>
        </w:rPr>
        <w:t>Número de la subvención:</w:t>
      </w:r>
      <w:r w:rsidRPr="00F87145">
        <w:rPr>
          <w:lang w:val="es-MX"/>
        </w:rPr>
        <w:t xml:space="preserve"> 111490</w:t>
      </w:r>
    </w:p>
    <w:p w14:paraId="39FFC214" w14:textId="77777777" w:rsidR="00C147B3" w:rsidRPr="00F87145" w:rsidRDefault="00C147B3" w:rsidP="00C147B3">
      <w:pPr>
        <w:rPr>
          <w:lang w:val="es-MX"/>
        </w:rPr>
      </w:pPr>
      <w:r w:rsidRPr="00F87145">
        <w:rPr>
          <w:lang w:val="es-MX"/>
        </w:rPr>
        <w:t>4.</w:t>
      </w:r>
      <w:r w:rsidRPr="00F87145">
        <w:rPr>
          <w:lang w:val="es-MX"/>
        </w:rPr>
        <w:tab/>
      </w:r>
      <w:r w:rsidRPr="00F87145">
        <w:rPr>
          <w:b/>
          <w:bCs/>
          <w:lang w:val="es-MX"/>
        </w:rPr>
        <w:t>Importe de la subvención (en dólares estadounidenses): 1</w:t>
      </w:r>
      <w:r w:rsidRPr="00F87145">
        <w:rPr>
          <w:lang w:val="es-MX"/>
        </w:rPr>
        <w:t>.500.000 dólares</w:t>
      </w:r>
    </w:p>
    <w:p w14:paraId="23C54A6A" w14:textId="77777777" w:rsidR="00C147B3" w:rsidRPr="00F87145" w:rsidRDefault="00C147B3" w:rsidP="00C147B3">
      <w:pPr>
        <w:rPr>
          <w:lang w:val="es-MX"/>
        </w:rPr>
      </w:pPr>
      <w:r w:rsidRPr="00F87145">
        <w:rPr>
          <w:lang w:val="es-MX"/>
        </w:rPr>
        <w:t>5.</w:t>
      </w:r>
      <w:r w:rsidRPr="00F87145">
        <w:rPr>
          <w:lang w:val="es-MX"/>
        </w:rPr>
        <w:tab/>
      </w:r>
      <w:r w:rsidRPr="00F87145">
        <w:rPr>
          <w:b/>
          <w:bCs/>
          <w:lang w:val="es-MX"/>
        </w:rPr>
        <w:t>Fechas propuestas para la subvención:</w:t>
      </w:r>
      <w:r w:rsidRPr="00F87145">
        <w:rPr>
          <w:lang w:val="es-MX"/>
        </w:rPr>
        <w:t xml:space="preserve"> 2 de agosto de 2021 - 30 de junio de 2026</w:t>
      </w:r>
    </w:p>
    <w:p w14:paraId="62C4937B" w14:textId="77777777" w:rsidR="00C147B3" w:rsidRPr="00F87145" w:rsidRDefault="00C147B3" w:rsidP="00C147B3">
      <w:pPr>
        <w:rPr>
          <w:lang w:val="es-MX"/>
        </w:rPr>
      </w:pPr>
      <w:r w:rsidRPr="00F87145">
        <w:rPr>
          <w:lang w:val="es-MX"/>
        </w:rPr>
        <w:t>6.</w:t>
      </w:r>
      <w:r w:rsidRPr="00F87145">
        <w:rPr>
          <w:lang w:val="es-MX"/>
        </w:rPr>
        <w:tab/>
      </w:r>
      <w:r w:rsidRPr="00F87145">
        <w:rPr>
          <w:b/>
          <w:bCs/>
          <w:lang w:val="es-MX"/>
        </w:rPr>
        <w:t>Países en los que se llevarán a cabo las actividades:</w:t>
      </w:r>
      <w:r w:rsidRPr="00F87145">
        <w:rPr>
          <w:lang w:val="es-MX"/>
        </w:rPr>
        <w:t xml:space="preserve"> Antigua y Barbuda, Bahamas, República Dominicana, Haití, Jamaica, Santa Lucía, San Vicente y las Granadinas, Trinidad y Tobago</w:t>
      </w:r>
    </w:p>
    <w:p w14:paraId="2A5AC0C2" w14:textId="77777777" w:rsidR="00C147B3" w:rsidRPr="00F87145" w:rsidRDefault="00C147B3" w:rsidP="00C147B3">
      <w:pPr>
        <w:rPr>
          <w:lang w:val="es-MX"/>
        </w:rPr>
      </w:pPr>
      <w:r w:rsidRPr="00F87145">
        <w:rPr>
          <w:lang w:val="es-MX"/>
        </w:rPr>
        <w:t>7.</w:t>
      </w:r>
      <w:r w:rsidRPr="00F87145">
        <w:rPr>
          <w:lang w:val="es-MX"/>
        </w:rPr>
        <w:tab/>
      </w:r>
      <w:r w:rsidRPr="00F87145">
        <w:rPr>
          <w:b/>
          <w:bCs/>
          <w:lang w:val="es-MX"/>
        </w:rPr>
        <w:t>Fecha de elaboración de este documento:</w:t>
      </w:r>
      <w:r w:rsidRPr="00F87145">
        <w:rPr>
          <w:lang w:val="es-MX"/>
        </w:rPr>
        <w:t xml:space="preserve"> Junio de 2021</w:t>
      </w:r>
    </w:p>
    <w:p w14:paraId="76A19B9B" w14:textId="77777777" w:rsidR="00C147B3" w:rsidRPr="00F87145" w:rsidRDefault="00C147B3" w:rsidP="00C147B3">
      <w:pPr>
        <w:rPr>
          <w:lang w:val="es-MX"/>
        </w:rPr>
      </w:pPr>
    </w:p>
    <w:p w14:paraId="30DB6DF0" w14:textId="77777777" w:rsidR="00C147B3" w:rsidRPr="00F87145" w:rsidRDefault="00C147B3" w:rsidP="00C147B3">
      <w:pPr>
        <w:rPr>
          <w:lang w:val="es-MX"/>
        </w:rPr>
      </w:pPr>
    </w:p>
    <w:p w14:paraId="6D1567ED" w14:textId="77777777" w:rsidR="00C147B3" w:rsidRPr="00F87145" w:rsidRDefault="00C147B3" w:rsidP="00C147B3">
      <w:pPr>
        <w:rPr>
          <w:b/>
          <w:bCs/>
          <w:lang w:val="es-MX"/>
        </w:rPr>
      </w:pPr>
      <w:r w:rsidRPr="00F87145">
        <w:rPr>
          <w:lang w:val="es-MX"/>
        </w:rPr>
        <w:t>8.</w:t>
      </w:r>
      <w:r w:rsidRPr="00F87145">
        <w:rPr>
          <w:lang w:val="es-MX"/>
        </w:rPr>
        <w:tab/>
      </w:r>
      <w:r w:rsidRPr="00F87145">
        <w:rPr>
          <w:b/>
          <w:bCs/>
          <w:lang w:val="es-MX"/>
        </w:rPr>
        <w:t>Resumen del uso de la mano de obra en el subproyecto</w:t>
      </w:r>
    </w:p>
    <w:p w14:paraId="6940E3D5" w14:textId="77777777" w:rsidR="00C147B3" w:rsidRPr="00F87145" w:rsidRDefault="00C147B3" w:rsidP="00C147B3">
      <w:pPr>
        <w:rPr>
          <w:lang w:val="es-MX"/>
        </w:rPr>
      </w:pPr>
      <w:r w:rsidRPr="00F87145">
        <w:rPr>
          <w:lang w:val="es-MX"/>
        </w:rPr>
        <w:t>Estos Procedimientos de Gestión Laboral (</w:t>
      </w:r>
      <w:proofErr w:type="spellStart"/>
      <w:r w:rsidRPr="00F87145">
        <w:rPr>
          <w:lang w:val="es-MX"/>
        </w:rPr>
        <w:t>LMP</w:t>
      </w:r>
      <w:proofErr w:type="spellEnd"/>
      <w:r w:rsidRPr="00F87145">
        <w:rPr>
          <w:lang w:val="es-MX"/>
        </w:rPr>
        <w:t xml:space="preserve">) han sido preparados para el Equipo de Implementación Regional del </w:t>
      </w:r>
      <w:proofErr w:type="spellStart"/>
      <w:r w:rsidRPr="00F87145">
        <w:rPr>
          <w:lang w:val="es-MX"/>
        </w:rPr>
        <w:t>CEPF</w:t>
      </w:r>
      <w:proofErr w:type="spellEnd"/>
      <w:r w:rsidRPr="00F87145">
        <w:rPr>
          <w:lang w:val="es-MX"/>
        </w:rPr>
        <w:t xml:space="preserve"> para el Hotspot de Biodiversidad de las Islas del Caribe (Subvención del </w:t>
      </w:r>
      <w:proofErr w:type="spellStart"/>
      <w:r w:rsidRPr="00F87145">
        <w:rPr>
          <w:lang w:val="es-MX"/>
        </w:rPr>
        <w:t>CEPF</w:t>
      </w:r>
      <w:proofErr w:type="spellEnd"/>
      <w:r w:rsidRPr="00F87145">
        <w:rPr>
          <w:lang w:val="es-MX"/>
        </w:rPr>
        <w:t xml:space="preserve"> # 111490), que será acogido por el Instituto de Recursos Naturales del Caribe (</w:t>
      </w:r>
      <w:proofErr w:type="spellStart"/>
      <w:r w:rsidRPr="00F87145">
        <w:rPr>
          <w:lang w:val="es-MX"/>
        </w:rPr>
        <w:t>CANARI</w:t>
      </w:r>
      <w:proofErr w:type="spellEnd"/>
      <w:r w:rsidRPr="00F87145">
        <w:rPr>
          <w:lang w:val="es-MX"/>
        </w:rPr>
        <w:t>), con sede en la República de Trinidad y Tobago.</w:t>
      </w:r>
    </w:p>
    <w:p w14:paraId="79716294" w14:textId="70CE4EFB" w:rsidR="00C147B3" w:rsidRPr="00F87145" w:rsidRDefault="00C147B3" w:rsidP="00C147B3">
      <w:pPr>
        <w:rPr>
          <w:lang w:val="es-MX"/>
        </w:rPr>
      </w:pPr>
      <w:r w:rsidRPr="00F87145">
        <w:rPr>
          <w:lang w:val="es-MX"/>
        </w:rPr>
        <w:t>La iniciativa forma parte del proyecto</w:t>
      </w:r>
      <w:r w:rsidR="007E1389" w:rsidRPr="00F87145">
        <w:rPr>
          <w:lang w:val="es-MX"/>
        </w:rPr>
        <w:t xml:space="preserve"> del Fondo de Alianzas para los Ecosistemas Críticos </w:t>
      </w:r>
      <w:r w:rsidRPr="00F87145">
        <w:rPr>
          <w:lang w:val="es-MX"/>
        </w:rPr>
        <w:t xml:space="preserve"> - Hotspot</w:t>
      </w:r>
      <w:r w:rsidR="007E1389" w:rsidRPr="00F87145">
        <w:rPr>
          <w:lang w:val="es-MX"/>
        </w:rPr>
        <w:t xml:space="preserve"> del Caribe</w:t>
      </w:r>
      <w:r w:rsidRPr="00F87145">
        <w:rPr>
          <w:lang w:val="es-MX"/>
        </w:rPr>
        <w:t xml:space="preserve"> (P173464), financiado por el Fondo Fiduciario para el Desarrollo de Políticas y Recursos Humanos del Banco Mundial y ejecutado por </w:t>
      </w:r>
      <w:proofErr w:type="spellStart"/>
      <w:r w:rsidRPr="00F87145">
        <w:rPr>
          <w:lang w:val="es-MX"/>
        </w:rPr>
        <w:t>Conservation</w:t>
      </w:r>
      <w:proofErr w:type="spellEnd"/>
      <w:r w:rsidRPr="00F87145">
        <w:rPr>
          <w:lang w:val="es-MX"/>
        </w:rPr>
        <w:t xml:space="preserve"> International (CI), con sede en Washington, D.C., Estados Unidos, cuyo objetivo es mejorar la capacidad de las </w:t>
      </w:r>
      <w:proofErr w:type="spellStart"/>
      <w:r w:rsidRPr="00F87145">
        <w:rPr>
          <w:lang w:val="es-MX"/>
        </w:rPr>
        <w:t>OSC</w:t>
      </w:r>
      <w:proofErr w:type="spellEnd"/>
      <w:r w:rsidRPr="00F87145">
        <w:rPr>
          <w:lang w:val="es-MX"/>
        </w:rPr>
        <w:t xml:space="preserve"> para reducir las amenazas a la biodiversidad de importancia mundial en el Hotspot de Biodiversidad de las Islas del Caribe. El subproyecto se ejecuta en asociación con el Proyecto de Responsabilidad Social Colaborativa en el Caribe para mejorar la gobernanza en la protección de los </w:t>
      </w:r>
      <w:proofErr w:type="spellStart"/>
      <w:r w:rsidR="007E1389" w:rsidRPr="00F87145">
        <w:rPr>
          <w:lang w:val="es-MX"/>
        </w:rPr>
        <w:t>hotspots</w:t>
      </w:r>
      <w:proofErr w:type="spellEnd"/>
      <w:r w:rsidR="007E1389" w:rsidRPr="00F87145">
        <w:rPr>
          <w:lang w:val="es-MX"/>
        </w:rPr>
        <w:t xml:space="preserve"> </w:t>
      </w:r>
      <w:r w:rsidRPr="00F87145">
        <w:rPr>
          <w:lang w:val="es-MX"/>
        </w:rPr>
        <w:t>de biodiversidad (P173017), gestionado por el Equipo de Responsabilidad Social Colaborativa (</w:t>
      </w:r>
      <w:proofErr w:type="spellStart"/>
      <w:r w:rsidRPr="00F87145">
        <w:rPr>
          <w:lang w:val="es-MX"/>
        </w:rPr>
        <w:t>CSAT</w:t>
      </w:r>
      <w:proofErr w:type="spellEnd"/>
      <w:r w:rsidRPr="00F87145">
        <w:rPr>
          <w:lang w:val="es-MX"/>
        </w:rPr>
        <w:t>), con sede en el Instituto Tecnológico de Santo Domingo (</w:t>
      </w:r>
      <w:proofErr w:type="spellStart"/>
      <w:r w:rsidRPr="00F87145">
        <w:rPr>
          <w:lang w:val="es-MX"/>
        </w:rPr>
        <w:t>INTEC</w:t>
      </w:r>
      <w:proofErr w:type="spellEnd"/>
      <w:r w:rsidRPr="00F87145">
        <w:rPr>
          <w:lang w:val="es-MX"/>
        </w:rPr>
        <w:t xml:space="preserve">) y en </w:t>
      </w:r>
      <w:proofErr w:type="spellStart"/>
      <w:r w:rsidRPr="00F87145">
        <w:rPr>
          <w:lang w:val="es-MX"/>
        </w:rPr>
        <w:t>Integrated</w:t>
      </w:r>
      <w:proofErr w:type="spellEnd"/>
      <w:r w:rsidRPr="00F87145">
        <w:rPr>
          <w:lang w:val="es-MX"/>
        </w:rPr>
        <w:t xml:space="preserve"> </w:t>
      </w:r>
      <w:proofErr w:type="spellStart"/>
      <w:r w:rsidRPr="00F87145">
        <w:rPr>
          <w:lang w:val="es-MX"/>
        </w:rPr>
        <w:t>Health</w:t>
      </w:r>
      <w:proofErr w:type="spellEnd"/>
      <w:r w:rsidRPr="00F87145">
        <w:rPr>
          <w:lang w:val="es-MX"/>
        </w:rPr>
        <w:t xml:space="preserve"> </w:t>
      </w:r>
      <w:proofErr w:type="spellStart"/>
      <w:r w:rsidRPr="00F87145">
        <w:rPr>
          <w:lang w:val="es-MX"/>
        </w:rPr>
        <w:t>Outreach</w:t>
      </w:r>
      <w:proofErr w:type="spellEnd"/>
      <w:r w:rsidRPr="00F87145">
        <w:rPr>
          <w:lang w:val="es-MX"/>
        </w:rPr>
        <w:t xml:space="preserve"> (</w:t>
      </w:r>
      <w:proofErr w:type="spellStart"/>
      <w:r w:rsidRPr="00F87145">
        <w:rPr>
          <w:lang w:val="es-MX"/>
        </w:rPr>
        <w:t>IHO</w:t>
      </w:r>
      <w:proofErr w:type="spellEnd"/>
      <w:r w:rsidRPr="00F87145">
        <w:rPr>
          <w:lang w:val="es-MX"/>
        </w:rPr>
        <w:t xml:space="preserve">), situados en la República Dominicana y Antigua y Barbuda, respectivamente. La Secretaría del </w:t>
      </w:r>
      <w:proofErr w:type="spellStart"/>
      <w:r w:rsidRPr="00F87145">
        <w:rPr>
          <w:lang w:val="es-MX"/>
        </w:rPr>
        <w:t>CEPF</w:t>
      </w:r>
      <w:proofErr w:type="spellEnd"/>
      <w:r w:rsidRPr="00F87145">
        <w:rPr>
          <w:lang w:val="es-MX"/>
        </w:rPr>
        <w:t xml:space="preserve"> y el </w:t>
      </w:r>
      <w:proofErr w:type="spellStart"/>
      <w:r w:rsidRPr="00F87145">
        <w:rPr>
          <w:lang w:val="es-MX"/>
        </w:rPr>
        <w:t>CSAT</w:t>
      </w:r>
      <w:proofErr w:type="spellEnd"/>
      <w:r w:rsidRPr="00F87145">
        <w:rPr>
          <w:lang w:val="es-MX"/>
        </w:rPr>
        <w:t xml:space="preserve"> prepararán </w:t>
      </w:r>
      <w:r w:rsidR="00483B6F" w:rsidRPr="00F87145">
        <w:rPr>
          <w:lang w:val="es-MX"/>
        </w:rPr>
        <w:t xml:space="preserve">sus </w:t>
      </w:r>
      <w:proofErr w:type="spellStart"/>
      <w:r w:rsidRPr="00F87145">
        <w:rPr>
          <w:lang w:val="es-MX"/>
        </w:rPr>
        <w:t>LMP</w:t>
      </w:r>
      <w:proofErr w:type="spellEnd"/>
      <w:r w:rsidRPr="00F87145">
        <w:rPr>
          <w:lang w:val="es-MX"/>
        </w:rPr>
        <w:t xml:space="preserve"> por separado.</w:t>
      </w:r>
    </w:p>
    <w:p w14:paraId="3F3C761B" w14:textId="77777777" w:rsidR="00E83863" w:rsidRPr="00F87145" w:rsidRDefault="00E83863" w:rsidP="00C147B3">
      <w:pPr>
        <w:rPr>
          <w:lang w:val="es-MX"/>
        </w:rPr>
      </w:pPr>
    </w:p>
    <w:p w14:paraId="0DDFBFCE" w14:textId="35B8D7D0" w:rsidR="00C147B3" w:rsidRPr="00F87145" w:rsidRDefault="00C147B3" w:rsidP="00C147B3">
      <w:pPr>
        <w:rPr>
          <w:lang w:val="es-MX"/>
        </w:rPr>
      </w:pPr>
      <w:r w:rsidRPr="00F87145">
        <w:rPr>
          <w:lang w:val="es-MX"/>
        </w:rPr>
        <w:t xml:space="preserve">Los </w:t>
      </w:r>
      <w:proofErr w:type="spellStart"/>
      <w:r w:rsidRPr="00F87145">
        <w:rPr>
          <w:lang w:val="es-MX"/>
        </w:rPr>
        <w:t>LMP</w:t>
      </w:r>
      <w:proofErr w:type="spellEnd"/>
      <w:r w:rsidRPr="00F87145">
        <w:rPr>
          <w:lang w:val="es-MX"/>
        </w:rPr>
        <w:t xml:space="preserve"> pretenden garantizar la existencia de medidas para gestionar los riesgos asociados al empleo en el marco del subproyecto y ayudan a determinar los recursos necesarios para una planificación y gestión eficaces. Establecen el enfoque para cumplir con la legislación laboral nacional en todos los países en los que se ejecutará el subproyecto, así como los objetivos del Marco Ambiental y Social (</w:t>
      </w:r>
      <w:proofErr w:type="spellStart"/>
      <w:r w:rsidRPr="00F87145">
        <w:rPr>
          <w:lang w:val="es-MX"/>
        </w:rPr>
        <w:t>ES</w:t>
      </w:r>
      <w:r w:rsidR="00483B6F" w:rsidRPr="00F87145">
        <w:rPr>
          <w:lang w:val="es-MX"/>
        </w:rPr>
        <w:t>M</w:t>
      </w:r>
      <w:r w:rsidRPr="00F87145">
        <w:rPr>
          <w:lang w:val="es-MX"/>
        </w:rPr>
        <w:t>F</w:t>
      </w:r>
      <w:proofErr w:type="spellEnd"/>
      <w:r w:rsidRPr="00F87145">
        <w:rPr>
          <w:lang w:val="es-MX"/>
        </w:rPr>
        <w:t xml:space="preserve">) del Banco Mundial, en particular la Norma Ambiental y Social 2 (ESS2) sobre Trabajo y Condiciones Laborales. Los </w:t>
      </w:r>
      <w:proofErr w:type="spellStart"/>
      <w:r w:rsidRPr="00F87145">
        <w:rPr>
          <w:lang w:val="es-MX"/>
        </w:rPr>
        <w:t>LMP</w:t>
      </w:r>
      <w:proofErr w:type="spellEnd"/>
      <w:r w:rsidRPr="00F87145">
        <w:rPr>
          <w:lang w:val="es-MX"/>
        </w:rPr>
        <w:t xml:space="preserve"> son un documento vivo y se actualizarán para responder a cualquier cambio en las exigencias o circunstancias del subproyecto.</w:t>
      </w:r>
    </w:p>
    <w:p w14:paraId="4713FB02" w14:textId="77777777" w:rsidR="00E83863" w:rsidRPr="00F87145" w:rsidRDefault="00E83863" w:rsidP="00C147B3">
      <w:pPr>
        <w:rPr>
          <w:lang w:val="es-MX"/>
        </w:rPr>
      </w:pPr>
    </w:p>
    <w:p w14:paraId="5BCDF503" w14:textId="64916466" w:rsidR="00C147B3" w:rsidRPr="00F87145" w:rsidRDefault="00C147B3" w:rsidP="00C147B3">
      <w:pPr>
        <w:rPr>
          <w:lang w:val="es-MX"/>
        </w:rPr>
      </w:pPr>
      <w:r w:rsidRPr="00F87145">
        <w:rPr>
          <w:lang w:val="es-MX"/>
        </w:rPr>
        <w:t xml:space="preserve">El </w:t>
      </w:r>
      <w:proofErr w:type="spellStart"/>
      <w:r w:rsidRPr="00F87145">
        <w:rPr>
          <w:lang w:val="es-MX"/>
        </w:rPr>
        <w:t>LMP</w:t>
      </w:r>
      <w:proofErr w:type="spellEnd"/>
      <w:r w:rsidRPr="00F87145">
        <w:rPr>
          <w:lang w:val="es-MX"/>
        </w:rPr>
        <w:t xml:space="preserve"> se aplica a todos los trabajadores del subproyecto, ya sea a tiempo completo, a tiempo parcial o temporal. Esta sección describe los requisitos laborales del subproyecto en base a la información disponible.</w:t>
      </w:r>
    </w:p>
    <w:p w14:paraId="38C593BE" w14:textId="77777777" w:rsidR="00E83863" w:rsidRPr="00F87145" w:rsidRDefault="00E83863" w:rsidP="00C147B3">
      <w:pPr>
        <w:rPr>
          <w:lang w:val="es-MX"/>
        </w:rPr>
      </w:pPr>
    </w:p>
    <w:p w14:paraId="073D5041" w14:textId="77777777" w:rsidR="00C147B3" w:rsidRPr="00F87145" w:rsidRDefault="00C147B3" w:rsidP="00C147B3">
      <w:pPr>
        <w:rPr>
          <w:b/>
          <w:bCs/>
          <w:lang w:val="es-MX"/>
        </w:rPr>
      </w:pPr>
      <w:r w:rsidRPr="00F87145">
        <w:rPr>
          <w:b/>
          <w:bCs/>
          <w:lang w:val="es-MX"/>
        </w:rPr>
        <w:t>Trabajadores del proyecto</w:t>
      </w:r>
    </w:p>
    <w:p w14:paraId="563C911F" w14:textId="77777777" w:rsidR="00C147B3" w:rsidRPr="00F87145" w:rsidRDefault="00C147B3" w:rsidP="00C147B3">
      <w:pPr>
        <w:rPr>
          <w:lang w:val="es-MX"/>
        </w:rPr>
      </w:pPr>
      <w:r w:rsidRPr="00F87145">
        <w:rPr>
          <w:lang w:val="es-MX"/>
        </w:rPr>
        <w:t>El subproyecto empleará a trabajadores locales de cada uno de los países ejecutores. El desglose de los trabajadores del proyecto, en la medida en que se conoce actualmente, se muestra en las Tablas 1 y 2.</w:t>
      </w:r>
    </w:p>
    <w:p w14:paraId="28A96789" w14:textId="54651244" w:rsidR="00C147B3" w:rsidRPr="00F87145" w:rsidRDefault="00C147B3" w:rsidP="00C147B3">
      <w:pPr>
        <w:pStyle w:val="ListParagraph"/>
        <w:numPr>
          <w:ilvl w:val="0"/>
          <w:numId w:val="18"/>
        </w:numPr>
        <w:rPr>
          <w:lang w:val="es-MX"/>
        </w:rPr>
      </w:pPr>
      <w:r w:rsidRPr="00F87145">
        <w:rPr>
          <w:lang w:val="es-MX"/>
        </w:rPr>
        <w:t>Trabajadores directos</w:t>
      </w:r>
      <w:r w:rsidR="002047EF" w:rsidRPr="00F87145">
        <w:rPr>
          <w:lang w:val="es-MX"/>
        </w:rPr>
        <w:t xml:space="preserve">: </w:t>
      </w:r>
      <w:r w:rsidRPr="00F87145">
        <w:rPr>
          <w:lang w:val="es-MX"/>
        </w:rPr>
        <w:t xml:space="preserve">Doce trabajadores directos contratados por </w:t>
      </w:r>
      <w:proofErr w:type="spellStart"/>
      <w:r w:rsidRPr="00F87145">
        <w:rPr>
          <w:lang w:val="es-MX"/>
        </w:rPr>
        <w:t>CANARI</w:t>
      </w:r>
      <w:proofErr w:type="spellEnd"/>
      <w:r w:rsidRPr="00F87145">
        <w:rPr>
          <w:lang w:val="es-MX"/>
        </w:rPr>
        <w:t xml:space="preserve"> trabajarán en el subproyecto. Los 12 puestos y los lugares de trabajo de los empleados aparecen en la Tabla 1.</w:t>
      </w:r>
    </w:p>
    <w:p w14:paraId="4080DC50" w14:textId="355052E6" w:rsidR="00C147B3" w:rsidRPr="00F87145" w:rsidRDefault="00C147B3" w:rsidP="002047EF">
      <w:pPr>
        <w:pStyle w:val="ListParagraph"/>
        <w:numPr>
          <w:ilvl w:val="0"/>
          <w:numId w:val="19"/>
        </w:numPr>
        <w:rPr>
          <w:lang w:val="es-MX"/>
        </w:rPr>
      </w:pPr>
      <w:r w:rsidRPr="00F87145">
        <w:rPr>
          <w:lang w:val="es-MX"/>
        </w:rPr>
        <w:t xml:space="preserve">Los trabajadores directos 1 - 7 son actualmente empleados a tiempo completo de </w:t>
      </w:r>
      <w:proofErr w:type="spellStart"/>
      <w:r w:rsidRPr="00F87145">
        <w:rPr>
          <w:lang w:val="es-MX"/>
        </w:rPr>
        <w:t>CANARI</w:t>
      </w:r>
      <w:proofErr w:type="spellEnd"/>
      <w:r w:rsidRPr="00F87145">
        <w:rPr>
          <w:lang w:val="es-MX"/>
        </w:rPr>
        <w:t>, todos los cuales serán asignados para trabajar a tiempo parcial en el subproyecto.</w:t>
      </w:r>
    </w:p>
    <w:p w14:paraId="2A90B32B" w14:textId="59C95633" w:rsidR="00C147B3" w:rsidRPr="00F87145" w:rsidRDefault="00C147B3" w:rsidP="002047EF">
      <w:pPr>
        <w:pStyle w:val="ListParagraph"/>
        <w:numPr>
          <w:ilvl w:val="0"/>
          <w:numId w:val="19"/>
        </w:numPr>
        <w:rPr>
          <w:lang w:val="es-MX"/>
        </w:rPr>
      </w:pPr>
      <w:r w:rsidRPr="00F87145">
        <w:rPr>
          <w:lang w:val="es-MX"/>
        </w:rPr>
        <w:t xml:space="preserve">Los trabajadores directos 8 y 9 serán contratados por </w:t>
      </w:r>
      <w:proofErr w:type="spellStart"/>
      <w:r w:rsidRPr="00F87145">
        <w:rPr>
          <w:lang w:val="es-MX"/>
        </w:rPr>
        <w:t>CANARI</w:t>
      </w:r>
      <w:proofErr w:type="spellEnd"/>
      <w:r w:rsidRPr="00F87145">
        <w:rPr>
          <w:lang w:val="es-MX"/>
        </w:rPr>
        <w:t xml:space="preserve"> al inicio del subproyecto. El responsable de la gestión de la comunicación y la información será asignado al subproyecto a tiempo parcial; la asignación del director de </w:t>
      </w:r>
      <w:proofErr w:type="spellStart"/>
      <w:r w:rsidRPr="00F87145">
        <w:rPr>
          <w:lang w:val="es-MX"/>
        </w:rPr>
        <w:t>RIT</w:t>
      </w:r>
      <w:proofErr w:type="spellEnd"/>
      <w:r w:rsidRPr="00F87145">
        <w:rPr>
          <w:lang w:val="es-MX"/>
        </w:rPr>
        <w:t xml:space="preserve"> al subproyecto es a tiempo completo.</w:t>
      </w:r>
    </w:p>
    <w:p w14:paraId="032A968B" w14:textId="573547A4" w:rsidR="00214CFC" w:rsidRPr="00F87145" w:rsidRDefault="00C147B3" w:rsidP="002047EF">
      <w:pPr>
        <w:pStyle w:val="ListParagraph"/>
        <w:numPr>
          <w:ilvl w:val="0"/>
          <w:numId w:val="19"/>
        </w:numPr>
        <w:rPr>
          <w:lang w:val="es-MX"/>
        </w:rPr>
      </w:pPr>
      <w:r w:rsidRPr="00F87145">
        <w:rPr>
          <w:lang w:val="es-MX"/>
        </w:rPr>
        <w:t>Los trabajadores directos 10 - 12 serán reclutados y contratados para trabajar en el subproyecto después del inicio.</w:t>
      </w:r>
    </w:p>
    <w:p w14:paraId="032A968C" w14:textId="4A2059FC" w:rsidR="00214CFC" w:rsidRPr="00F87145" w:rsidRDefault="00D06538">
      <w:pPr>
        <w:spacing w:before="192"/>
        <w:ind w:left="199"/>
        <w:rPr>
          <w:i/>
          <w:sz w:val="18"/>
          <w:lang w:val="es-MX"/>
        </w:rPr>
      </w:pPr>
      <w:r w:rsidRPr="00F87145">
        <w:rPr>
          <w:i/>
          <w:color w:val="44536A"/>
          <w:sz w:val="18"/>
          <w:lang w:val="es-MX"/>
        </w:rPr>
        <w:lastRenderedPageBreak/>
        <w:t>Cuadro 1 Trabajadores directos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041"/>
        <w:gridCol w:w="1872"/>
        <w:gridCol w:w="2071"/>
        <w:gridCol w:w="1348"/>
        <w:gridCol w:w="2307"/>
      </w:tblGrid>
      <w:tr w:rsidR="00214CFC" w:rsidRPr="00F87145" w14:paraId="032A9694" w14:textId="77777777" w:rsidTr="00BB6FF2">
        <w:trPr>
          <w:trHeight w:val="429"/>
        </w:trPr>
        <w:tc>
          <w:tcPr>
            <w:tcW w:w="568" w:type="dxa"/>
            <w:shd w:val="clear" w:color="auto" w:fill="D9D9D9"/>
          </w:tcPr>
          <w:p w14:paraId="032A968E" w14:textId="77777777" w:rsidR="00214CFC" w:rsidRPr="00F87145" w:rsidRDefault="00214CFC">
            <w:pPr>
              <w:pStyle w:val="TableParagraph"/>
              <w:ind w:left="0"/>
              <w:rPr>
                <w:rFonts w:ascii="Times New Roman"/>
                <w:lang w:val="es-MX"/>
              </w:rPr>
            </w:pPr>
          </w:p>
        </w:tc>
        <w:tc>
          <w:tcPr>
            <w:tcW w:w="2041" w:type="dxa"/>
            <w:shd w:val="clear" w:color="auto" w:fill="D9D9D9"/>
          </w:tcPr>
          <w:p w14:paraId="032A968F" w14:textId="035E8019" w:rsidR="00214CFC" w:rsidRPr="00F87145" w:rsidRDefault="00A37426" w:rsidP="00A37426">
            <w:pPr>
              <w:pStyle w:val="TableParagraph"/>
              <w:spacing w:before="143" w:line="266" w:lineRule="exact"/>
              <w:ind w:right="828"/>
              <w:rPr>
                <w:b/>
                <w:bCs/>
                <w:lang w:val="es-MX"/>
              </w:rPr>
            </w:pPr>
            <w:r w:rsidRPr="00F87145">
              <w:rPr>
                <w:b/>
                <w:bCs/>
                <w:lang w:val="es-MX"/>
              </w:rPr>
              <w:t>Cargo</w:t>
            </w:r>
          </w:p>
        </w:tc>
        <w:tc>
          <w:tcPr>
            <w:tcW w:w="1872" w:type="dxa"/>
            <w:shd w:val="clear" w:color="auto" w:fill="D9D9D9"/>
          </w:tcPr>
          <w:p w14:paraId="032A9690" w14:textId="1AA5CB18" w:rsidR="00214CFC" w:rsidRPr="00F87145" w:rsidRDefault="00CB6950">
            <w:pPr>
              <w:pStyle w:val="TableParagraph"/>
              <w:spacing w:before="160" w:line="249" w:lineRule="exact"/>
              <w:rPr>
                <w:b/>
                <w:lang w:val="es-MX"/>
              </w:rPr>
            </w:pPr>
            <w:r w:rsidRPr="00F87145">
              <w:rPr>
                <w:b/>
                <w:lang w:val="es-MX"/>
              </w:rPr>
              <w:t>Lugar de trabajo</w:t>
            </w:r>
          </w:p>
        </w:tc>
        <w:tc>
          <w:tcPr>
            <w:tcW w:w="2071" w:type="dxa"/>
            <w:shd w:val="clear" w:color="auto" w:fill="D9D9D9"/>
          </w:tcPr>
          <w:p w14:paraId="032A9691" w14:textId="01B5C50B" w:rsidR="00214CFC" w:rsidRPr="00F87145" w:rsidRDefault="00857E0A">
            <w:pPr>
              <w:pStyle w:val="TableParagraph"/>
              <w:spacing w:before="160" w:line="249" w:lineRule="exact"/>
              <w:ind w:left="108"/>
              <w:rPr>
                <w:b/>
                <w:lang w:val="es-MX"/>
              </w:rPr>
            </w:pPr>
            <w:r w:rsidRPr="00F87145">
              <w:rPr>
                <w:b/>
                <w:lang w:val="es-MX"/>
              </w:rPr>
              <w:t>Jurisdicción</w:t>
            </w:r>
          </w:p>
        </w:tc>
        <w:tc>
          <w:tcPr>
            <w:tcW w:w="1348" w:type="dxa"/>
            <w:shd w:val="clear" w:color="auto" w:fill="D9D9D9"/>
          </w:tcPr>
          <w:p w14:paraId="032A9692" w14:textId="24ED17E4" w:rsidR="00214CFC" w:rsidRPr="00F87145" w:rsidRDefault="00CB7861">
            <w:pPr>
              <w:pStyle w:val="TableParagraph"/>
              <w:spacing w:before="160" w:line="249" w:lineRule="exact"/>
              <w:ind w:left="109"/>
              <w:rPr>
                <w:b/>
                <w:lang w:val="es-MX"/>
              </w:rPr>
            </w:pPr>
            <w:r w:rsidRPr="00F87145">
              <w:rPr>
                <w:b/>
                <w:lang w:val="es-MX"/>
              </w:rPr>
              <w:t>Sexo</w:t>
            </w:r>
          </w:p>
        </w:tc>
        <w:tc>
          <w:tcPr>
            <w:tcW w:w="2307" w:type="dxa"/>
            <w:shd w:val="clear" w:color="auto" w:fill="D9D9D9"/>
          </w:tcPr>
          <w:p w14:paraId="032A9693" w14:textId="0A7B4A26" w:rsidR="00214CFC" w:rsidRPr="00F87145" w:rsidRDefault="00403ABA">
            <w:pPr>
              <w:pStyle w:val="TableParagraph"/>
              <w:spacing w:before="160" w:line="249" w:lineRule="exact"/>
              <w:ind w:left="109"/>
              <w:rPr>
                <w:b/>
                <w:lang w:val="es-MX"/>
              </w:rPr>
            </w:pPr>
            <w:r w:rsidRPr="00F87145">
              <w:rPr>
                <w:b/>
                <w:lang w:val="es-MX"/>
              </w:rPr>
              <w:t>Estatus</w:t>
            </w:r>
          </w:p>
        </w:tc>
      </w:tr>
      <w:tr w:rsidR="00214CFC" w:rsidRPr="00F87145" w14:paraId="032A969C" w14:textId="77777777" w:rsidTr="00BB6FF2">
        <w:trPr>
          <w:trHeight w:val="695"/>
        </w:trPr>
        <w:tc>
          <w:tcPr>
            <w:tcW w:w="568" w:type="dxa"/>
          </w:tcPr>
          <w:p w14:paraId="032A9695" w14:textId="77777777" w:rsidR="00214CFC" w:rsidRPr="00F87145" w:rsidRDefault="00113B14">
            <w:pPr>
              <w:pStyle w:val="TableParagraph"/>
              <w:spacing w:before="160"/>
              <w:rPr>
                <w:lang w:val="es-MX"/>
              </w:rPr>
            </w:pPr>
            <w:r w:rsidRPr="00F87145">
              <w:rPr>
                <w:lang w:val="es-MX"/>
              </w:rPr>
              <w:t>1</w:t>
            </w:r>
          </w:p>
        </w:tc>
        <w:tc>
          <w:tcPr>
            <w:tcW w:w="2041" w:type="dxa"/>
          </w:tcPr>
          <w:p w14:paraId="032A9696" w14:textId="1F15A809" w:rsidR="00214CFC" w:rsidRPr="00F87145" w:rsidRDefault="00A37426" w:rsidP="00A37426">
            <w:pPr>
              <w:pStyle w:val="TableParagraph"/>
              <w:spacing w:before="143" w:line="266" w:lineRule="exact"/>
              <w:ind w:right="828"/>
              <w:rPr>
                <w:lang w:val="es-MX"/>
              </w:rPr>
            </w:pPr>
            <w:r w:rsidRPr="00F87145">
              <w:rPr>
                <w:lang w:val="es-MX"/>
              </w:rPr>
              <w:t>Director Ejecutivo</w:t>
            </w:r>
          </w:p>
        </w:tc>
        <w:tc>
          <w:tcPr>
            <w:tcW w:w="1872" w:type="dxa"/>
          </w:tcPr>
          <w:p w14:paraId="0C311283" w14:textId="77777777" w:rsidR="00CB6950" w:rsidRPr="00F87145" w:rsidRDefault="00113B14" w:rsidP="00CB6950">
            <w:pPr>
              <w:pStyle w:val="TableParagraph"/>
              <w:spacing w:before="160" w:line="267" w:lineRule="exact"/>
              <w:rPr>
                <w:lang w:val="es-MX"/>
              </w:rPr>
            </w:pPr>
            <w:r w:rsidRPr="00F87145">
              <w:rPr>
                <w:color w:val="FF0000"/>
                <w:lang w:val="es-MX"/>
              </w:rPr>
              <w:t>**</w:t>
            </w:r>
            <w:proofErr w:type="spellStart"/>
            <w:r w:rsidR="00CB6950" w:rsidRPr="00F87145">
              <w:rPr>
                <w:lang w:val="es-MX"/>
              </w:rPr>
              <w:t>CANARI</w:t>
            </w:r>
            <w:proofErr w:type="spellEnd"/>
          </w:p>
          <w:p w14:paraId="032A9698" w14:textId="519FE85B" w:rsidR="00214CFC" w:rsidRPr="00F87145" w:rsidRDefault="00CB6950" w:rsidP="00CB6950">
            <w:pPr>
              <w:pStyle w:val="TableParagraph"/>
              <w:spacing w:line="248" w:lineRule="exact"/>
              <w:rPr>
                <w:lang w:val="es-MX"/>
              </w:rPr>
            </w:pPr>
            <w:r w:rsidRPr="00F87145">
              <w:rPr>
                <w:lang w:val="es-MX"/>
              </w:rPr>
              <w:t>sede central</w:t>
            </w:r>
          </w:p>
        </w:tc>
        <w:tc>
          <w:tcPr>
            <w:tcW w:w="2071" w:type="dxa"/>
          </w:tcPr>
          <w:p w14:paraId="032A9699" w14:textId="4EA37DD6" w:rsidR="00214CFC" w:rsidRPr="00F87145" w:rsidRDefault="00857E0A">
            <w:pPr>
              <w:pStyle w:val="TableParagraph"/>
              <w:spacing w:before="143" w:line="266" w:lineRule="exact"/>
              <w:ind w:left="108" w:right="143"/>
              <w:rPr>
                <w:lang w:val="es-MX"/>
              </w:rPr>
            </w:pPr>
            <w:r w:rsidRPr="00F87145">
              <w:rPr>
                <w:lang w:val="es-MX"/>
              </w:rPr>
              <w:t>República de Trinidad y Tobago</w:t>
            </w:r>
          </w:p>
        </w:tc>
        <w:tc>
          <w:tcPr>
            <w:tcW w:w="1348" w:type="dxa"/>
          </w:tcPr>
          <w:p w14:paraId="032A969A" w14:textId="58A6A1B8" w:rsidR="00214CFC" w:rsidRPr="00F87145" w:rsidRDefault="00CB7861">
            <w:pPr>
              <w:pStyle w:val="TableParagraph"/>
              <w:spacing w:before="160"/>
              <w:ind w:left="109"/>
              <w:rPr>
                <w:lang w:val="es-MX"/>
              </w:rPr>
            </w:pPr>
            <w:r w:rsidRPr="00F87145">
              <w:rPr>
                <w:lang w:val="es-MX"/>
              </w:rPr>
              <w:t>Mujer</w:t>
            </w:r>
          </w:p>
        </w:tc>
        <w:tc>
          <w:tcPr>
            <w:tcW w:w="2307" w:type="dxa"/>
          </w:tcPr>
          <w:p w14:paraId="032A969B" w14:textId="0D74E828" w:rsidR="00214CFC" w:rsidRPr="00F87145" w:rsidRDefault="00403ABA">
            <w:pPr>
              <w:pStyle w:val="TableParagraph"/>
              <w:spacing w:before="160"/>
              <w:ind w:left="109"/>
              <w:rPr>
                <w:lang w:val="es-MX"/>
              </w:rPr>
            </w:pPr>
            <w:r w:rsidRPr="00F87145">
              <w:rPr>
                <w:lang w:val="es-MX"/>
              </w:rPr>
              <w:t>Trabajador nacional</w:t>
            </w:r>
          </w:p>
        </w:tc>
      </w:tr>
      <w:tr w:rsidR="00214CFC" w:rsidRPr="00F87145" w14:paraId="032A96A4" w14:textId="77777777" w:rsidTr="00BB6FF2">
        <w:trPr>
          <w:trHeight w:val="698"/>
        </w:trPr>
        <w:tc>
          <w:tcPr>
            <w:tcW w:w="568" w:type="dxa"/>
          </w:tcPr>
          <w:p w14:paraId="032A969D" w14:textId="77777777" w:rsidR="00214CFC" w:rsidRPr="00F87145" w:rsidRDefault="00113B14">
            <w:pPr>
              <w:pStyle w:val="TableParagraph"/>
              <w:spacing w:before="160"/>
              <w:rPr>
                <w:lang w:val="es-MX"/>
              </w:rPr>
            </w:pPr>
            <w:r w:rsidRPr="00F87145">
              <w:rPr>
                <w:lang w:val="es-MX"/>
              </w:rPr>
              <w:t>2</w:t>
            </w:r>
          </w:p>
        </w:tc>
        <w:tc>
          <w:tcPr>
            <w:tcW w:w="2041" w:type="dxa"/>
          </w:tcPr>
          <w:p w14:paraId="032A969E" w14:textId="72A19C65" w:rsidR="00214CFC" w:rsidRPr="00F87145" w:rsidRDefault="00A37426" w:rsidP="00A37426">
            <w:pPr>
              <w:pStyle w:val="TableParagraph"/>
              <w:spacing w:before="143" w:line="266" w:lineRule="exact"/>
              <w:ind w:right="828"/>
              <w:rPr>
                <w:lang w:val="es-MX"/>
              </w:rPr>
            </w:pPr>
            <w:r w:rsidRPr="00F87145">
              <w:rPr>
                <w:lang w:val="es-MX"/>
              </w:rPr>
              <w:t>Director de Programas</w:t>
            </w:r>
          </w:p>
        </w:tc>
        <w:tc>
          <w:tcPr>
            <w:tcW w:w="1872" w:type="dxa"/>
          </w:tcPr>
          <w:p w14:paraId="059C52A3" w14:textId="77777777" w:rsidR="00CB6950" w:rsidRPr="00F87145" w:rsidRDefault="00113B14" w:rsidP="00CB6950">
            <w:pPr>
              <w:pStyle w:val="TableParagraph"/>
              <w:spacing w:before="160"/>
              <w:rPr>
                <w:lang w:val="es-MX"/>
              </w:rPr>
            </w:pPr>
            <w:r w:rsidRPr="00F87145">
              <w:rPr>
                <w:color w:val="FF0000"/>
                <w:lang w:val="es-MX"/>
              </w:rPr>
              <w:t>**</w:t>
            </w:r>
            <w:proofErr w:type="spellStart"/>
            <w:r w:rsidR="00CB6950" w:rsidRPr="00F87145">
              <w:rPr>
                <w:lang w:val="es-MX"/>
              </w:rPr>
              <w:t>CANARI</w:t>
            </w:r>
            <w:proofErr w:type="spellEnd"/>
          </w:p>
          <w:p w14:paraId="032A96A0" w14:textId="591AF7F4"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A1" w14:textId="58DFDBD6" w:rsidR="00214CFC" w:rsidRPr="00F87145" w:rsidRDefault="00857E0A">
            <w:pPr>
              <w:pStyle w:val="TableParagraph"/>
              <w:spacing w:before="139" w:line="270" w:lineRule="atLeast"/>
              <w:ind w:left="108" w:right="143"/>
              <w:rPr>
                <w:lang w:val="es-MX"/>
              </w:rPr>
            </w:pPr>
            <w:r w:rsidRPr="00F87145">
              <w:rPr>
                <w:lang w:val="es-MX"/>
              </w:rPr>
              <w:t>República de Trinidad y Tobago</w:t>
            </w:r>
          </w:p>
        </w:tc>
        <w:tc>
          <w:tcPr>
            <w:tcW w:w="1348" w:type="dxa"/>
          </w:tcPr>
          <w:p w14:paraId="032A96A2" w14:textId="1E59C196" w:rsidR="00214CFC" w:rsidRPr="00F87145" w:rsidRDefault="00CB7861">
            <w:pPr>
              <w:pStyle w:val="TableParagraph"/>
              <w:spacing w:before="160"/>
              <w:ind w:left="109"/>
              <w:rPr>
                <w:lang w:val="es-MX"/>
              </w:rPr>
            </w:pPr>
            <w:r w:rsidRPr="00F87145">
              <w:rPr>
                <w:lang w:val="es-MX"/>
              </w:rPr>
              <w:t>Mujer</w:t>
            </w:r>
          </w:p>
        </w:tc>
        <w:tc>
          <w:tcPr>
            <w:tcW w:w="2307" w:type="dxa"/>
          </w:tcPr>
          <w:p w14:paraId="032A96A3" w14:textId="58659D7E" w:rsidR="00214CFC" w:rsidRPr="00F87145" w:rsidRDefault="00403ABA">
            <w:pPr>
              <w:pStyle w:val="TableParagraph"/>
              <w:spacing w:before="160"/>
              <w:ind w:left="109"/>
              <w:rPr>
                <w:lang w:val="es-MX"/>
              </w:rPr>
            </w:pPr>
            <w:r w:rsidRPr="00F87145">
              <w:rPr>
                <w:lang w:val="es-MX"/>
              </w:rPr>
              <w:t>Trabajador nacional</w:t>
            </w:r>
          </w:p>
        </w:tc>
      </w:tr>
      <w:tr w:rsidR="00214CFC" w:rsidRPr="00F87145" w14:paraId="032A96AC" w14:textId="77777777" w:rsidTr="00BB6FF2">
        <w:trPr>
          <w:trHeight w:val="698"/>
        </w:trPr>
        <w:tc>
          <w:tcPr>
            <w:tcW w:w="568" w:type="dxa"/>
          </w:tcPr>
          <w:p w14:paraId="032A96A5" w14:textId="77777777" w:rsidR="00214CFC" w:rsidRPr="00F87145" w:rsidRDefault="00113B14">
            <w:pPr>
              <w:pStyle w:val="TableParagraph"/>
              <w:spacing w:before="160"/>
              <w:rPr>
                <w:lang w:val="es-MX"/>
              </w:rPr>
            </w:pPr>
            <w:r w:rsidRPr="00F87145">
              <w:rPr>
                <w:lang w:val="es-MX"/>
              </w:rPr>
              <w:t>3</w:t>
            </w:r>
          </w:p>
        </w:tc>
        <w:tc>
          <w:tcPr>
            <w:tcW w:w="2041" w:type="dxa"/>
          </w:tcPr>
          <w:p w14:paraId="032A96A6" w14:textId="63C8C3B3" w:rsidR="00214CFC" w:rsidRPr="00F87145" w:rsidRDefault="00A37426" w:rsidP="006E760B">
            <w:pPr>
              <w:pStyle w:val="TableParagraph"/>
              <w:spacing w:before="143" w:line="266" w:lineRule="exact"/>
              <w:ind w:right="39"/>
              <w:rPr>
                <w:lang w:val="es-MX"/>
              </w:rPr>
            </w:pPr>
            <w:r w:rsidRPr="00F87145">
              <w:rPr>
                <w:lang w:val="es-MX"/>
              </w:rPr>
              <w:t>Oficial de Pequeñas Subvenciones</w:t>
            </w:r>
          </w:p>
        </w:tc>
        <w:tc>
          <w:tcPr>
            <w:tcW w:w="1872" w:type="dxa"/>
          </w:tcPr>
          <w:p w14:paraId="1F769B42" w14:textId="77777777" w:rsidR="00CB6950" w:rsidRPr="00F87145" w:rsidRDefault="00113B14" w:rsidP="00CB6950">
            <w:pPr>
              <w:pStyle w:val="TableParagraph"/>
              <w:spacing w:before="160"/>
              <w:rPr>
                <w:lang w:val="es-MX"/>
              </w:rPr>
            </w:pPr>
            <w:r w:rsidRPr="00F87145">
              <w:rPr>
                <w:color w:val="FF0000"/>
                <w:lang w:val="es-MX"/>
              </w:rPr>
              <w:t>**</w:t>
            </w:r>
            <w:proofErr w:type="spellStart"/>
            <w:r w:rsidR="00CB6950" w:rsidRPr="00F87145">
              <w:rPr>
                <w:lang w:val="es-MX"/>
              </w:rPr>
              <w:t>CANARI</w:t>
            </w:r>
            <w:proofErr w:type="spellEnd"/>
          </w:p>
          <w:p w14:paraId="032A96A8" w14:textId="242F0387"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A9" w14:textId="1D9CCFD9" w:rsidR="00214CFC" w:rsidRPr="00F87145" w:rsidRDefault="00857E0A">
            <w:pPr>
              <w:pStyle w:val="TableParagraph"/>
              <w:spacing w:before="138" w:line="270" w:lineRule="atLeast"/>
              <w:ind w:left="108" w:right="143"/>
              <w:rPr>
                <w:lang w:val="es-MX"/>
              </w:rPr>
            </w:pPr>
            <w:r w:rsidRPr="00F87145">
              <w:rPr>
                <w:lang w:val="es-MX"/>
              </w:rPr>
              <w:t>República de Trinidad y Tobago</w:t>
            </w:r>
          </w:p>
        </w:tc>
        <w:tc>
          <w:tcPr>
            <w:tcW w:w="1348" w:type="dxa"/>
          </w:tcPr>
          <w:p w14:paraId="032A96AA" w14:textId="3937FE6D" w:rsidR="00214CFC" w:rsidRPr="00F87145" w:rsidRDefault="00CB7861">
            <w:pPr>
              <w:pStyle w:val="TableParagraph"/>
              <w:spacing w:before="160"/>
              <w:ind w:left="109"/>
              <w:rPr>
                <w:lang w:val="es-MX"/>
              </w:rPr>
            </w:pPr>
            <w:r w:rsidRPr="00F87145">
              <w:rPr>
                <w:lang w:val="es-MX"/>
              </w:rPr>
              <w:t>Mujer</w:t>
            </w:r>
          </w:p>
        </w:tc>
        <w:tc>
          <w:tcPr>
            <w:tcW w:w="2307" w:type="dxa"/>
          </w:tcPr>
          <w:p w14:paraId="032A96AB" w14:textId="1F20B76D" w:rsidR="00214CFC" w:rsidRPr="00F87145" w:rsidRDefault="00403ABA">
            <w:pPr>
              <w:pStyle w:val="TableParagraph"/>
              <w:spacing w:before="160"/>
              <w:ind w:left="109"/>
              <w:rPr>
                <w:lang w:val="es-MX"/>
              </w:rPr>
            </w:pPr>
            <w:r w:rsidRPr="00F87145">
              <w:rPr>
                <w:lang w:val="es-MX"/>
              </w:rPr>
              <w:t>Trabajador nacional</w:t>
            </w:r>
          </w:p>
        </w:tc>
      </w:tr>
      <w:tr w:rsidR="00214CFC" w:rsidRPr="00F87145" w14:paraId="032A96B4" w14:textId="77777777" w:rsidTr="00BB6FF2">
        <w:trPr>
          <w:trHeight w:val="695"/>
        </w:trPr>
        <w:tc>
          <w:tcPr>
            <w:tcW w:w="568" w:type="dxa"/>
          </w:tcPr>
          <w:p w14:paraId="032A96AD" w14:textId="77777777" w:rsidR="00214CFC" w:rsidRPr="00F87145" w:rsidRDefault="00113B14">
            <w:pPr>
              <w:pStyle w:val="TableParagraph"/>
              <w:spacing w:before="157"/>
              <w:rPr>
                <w:lang w:val="es-MX"/>
              </w:rPr>
            </w:pPr>
            <w:r w:rsidRPr="00F87145">
              <w:rPr>
                <w:lang w:val="es-MX"/>
              </w:rPr>
              <w:t>4</w:t>
            </w:r>
          </w:p>
        </w:tc>
        <w:tc>
          <w:tcPr>
            <w:tcW w:w="2041" w:type="dxa"/>
          </w:tcPr>
          <w:p w14:paraId="032A96AE" w14:textId="19211CC3" w:rsidR="00214CFC" w:rsidRPr="00F87145" w:rsidRDefault="00A37426" w:rsidP="00A37426">
            <w:pPr>
              <w:pStyle w:val="TableParagraph"/>
              <w:spacing w:before="143" w:line="266" w:lineRule="exact"/>
              <w:ind w:right="828"/>
              <w:rPr>
                <w:lang w:val="es-MX"/>
              </w:rPr>
            </w:pPr>
            <w:r w:rsidRPr="00F87145">
              <w:rPr>
                <w:lang w:val="es-MX"/>
              </w:rPr>
              <w:t>Oficial de finanzas</w:t>
            </w:r>
          </w:p>
        </w:tc>
        <w:tc>
          <w:tcPr>
            <w:tcW w:w="1872" w:type="dxa"/>
          </w:tcPr>
          <w:p w14:paraId="5CAEB6D3" w14:textId="77777777" w:rsidR="00CB6950" w:rsidRPr="00F87145" w:rsidRDefault="00113B14" w:rsidP="00CB6950">
            <w:pPr>
              <w:pStyle w:val="TableParagraph"/>
              <w:spacing w:before="157"/>
              <w:rPr>
                <w:lang w:val="es-MX"/>
              </w:rPr>
            </w:pPr>
            <w:r w:rsidRPr="00F87145">
              <w:rPr>
                <w:color w:val="FF0000"/>
                <w:lang w:val="es-MX"/>
              </w:rPr>
              <w:t>**</w:t>
            </w:r>
            <w:proofErr w:type="spellStart"/>
            <w:r w:rsidR="00CB6950" w:rsidRPr="00F87145">
              <w:rPr>
                <w:lang w:val="es-MX"/>
              </w:rPr>
              <w:t>CANARI</w:t>
            </w:r>
            <w:proofErr w:type="spellEnd"/>
          </w:p>
          <w:p w14:paraId="032A96B0" w14:textId="35A8B0B8"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B1" w14:textId="634441B5" w:rsidR="00214CFC" w:rsidRPr="00F87145" w:rsidRDefault="00857E0A">
            <w:pPr>
              <w:pStyle w:val="TableParagraph"/>
              <w:spacing w:before="136" w:line="270" w:lineRule="atLeast"/>
              <w:ind w:left="108" w:right="143"/>
              <w:rPr>
                <w:lang w:val="es-MX"/>
              </w:rPr>
            </w:pPr>
            <w:r w:rsidRPr="00F87145">
              <w:rPr>
                <w:lang w:val="es-MX"/>
              </w:rPr>
              <w:t>República de Trinidad y Tobago</w:t>
            </w:r>
          </w:p>
        </w:tc>
        <w:tc>
          <w:tcPr>
            <w:tcW w:w="1348" w:type="dxa"/>
          </w:tcPr>
          <w:p w14:paraId="032A96B2" w14:textId="4B62A1A2" w:rsidR="00214CFC" w:rsidRPr="00F87145" w:rsidRDefault="00CB7861">
            <w:pPr>
              <w:pStyle w:val="TableParagraph"/>
              <w:spacing w:before="157"/>
              <w:ind w:left="109"/>
              <w:rPr>
                <w:lang w:val="es-MX"/>
              </w:rPr>
            </w:pPr>
            <w:r w:rsidRPr="00F87145">
              <w:rPr>
                <w:lang w:val="es-MX"/>
              </w:rPr>
              <w:t>Hombre</w:t>
            </w:r>
          </w:p>
        </w:tc>
        <w:tc>
          <w:tcPr>
            <w:tcW w:w="2307" w:type="dxa"/>
          </w:tcPr>
          <w:p w14:paraId="032A96B3" w14:textId="0A54F285" w:rsidR="00214CFC" w:rsidRPr="00F87145" w:rsidRDefault="00403ABA">
            <w:pPr>
              <w:pStyle w:val="TableParagraph"/>
              <w:spacing w:before="157"/>
              <w:ind w:left="109"/>
              <w:rPr>
                <w:lang w:val="es-MX"/>
              </w:rPr>
            </w:pPr>
            <w:r w:rsidRPr="00F87145">
              <w:rPr>
                <w:lang w:val="es-MX"/>
              </w:rPr>
              <w:t>Trabajador nacional</w:t>
            </w:r>
          </w:p>
        </w:tc>
      </w:tr>
      <w:tr w:rsidR="00214CFC" w:rsidRPr="00F87145" w14:paraId="032A96BC" w14:textId="77777777" w:rsidTr="00BB6FF2">
        <w:trPr>
          <w:trHeight w:val="698"/>
        </w:trPr>
        <w:tc>
          <w:tcPr>
            <w:tcW w:w="568" w:type="dxa"/>
          </w:tcPr>
          <w:p w14:paraId="032A96B5" w14:textId="77777777" w:rsidR="00214CFC" w:rsidRPr="00F87145" w:rsidRDefault="00113B14">
            <w:pPr>
              <w:pStyle w:val="TableParagraph"/>
              <w:spacing w:before="160"/>
              <w:rPr>
                <w:lang w:val="es-MX"/>
              </w:rPr>
            </w:pPr>
            <w:r w:rsidRPr="00F87145">
              <w:rPr>
                <w:lang w:val="es-MX"/>
              </w:rPr>
              <w:t>5</w:t>
            </w:r>
          </w:p>
        </w:tc>
        <w:tc>
          <w:tcPr>
            <w:tcW w:w="2041" w:type="dxa"/>
          </w:tcPr>
          <w:p w14:paraId="032A96B6" w14:textId="57715141" w:rsidR="00214CFC" w:rsidRPr="00F87145" w:rsidRDefault="00A37426" w:rsidP="006E760B">
            <w:pPr>
              <w:pStyle w:val="TableParagraph"/>
              <w:spacing w:before="143" w:line="266" w:lineRule="exact"/>
              <w:ind w:right="399"/>
              <w:rPr>
                <w:lang w:val="es-MX"/>
              </w:rPr>
            </w:pPr>
            <w:r w:rsidRPr="00F87145">
              <w:rPr>
                <w:lang w:val="es-MX"/>
              </w:rPr>
              <w:t>Oficial de finanzas junior</w:t>
            </w:r>
          </w:p>
        </w:tc>
        <w:tc>
          <w:tcPr>
            <w:tcW w:w="1872" w:type="dxa"/>
          </w:tcPr>
          <w:p w14:paraId="5A3C733B" w14:textId="77777777" w:rsidR="00CB6950" w:rsidRPr="00F87145" w:rsidRDefault="00113B14" w:rsidP="00CB6950">
            <w:pPr>
              <w:pStyle w:val="TableParagraph"/>
              <w:spacing w:before="160"/>
              <w:rPr>
                <w:lang w:val="es-MX"/>
              </w:rPr>
            </w:pPr>
            <w:r w:rsidRPr="00F87145">
              <w:rPr>
                <w:color w:val="FF0000"/>
                <w:lang w:val="es-MX"/>
              </w:rPr>
              <w:t>**</w:t>
            </w:r>
            <w:proofErr w:type="spellStart"/>
            <w:r w:rsidR="00CB6950" w:rsidRPr="00F87145">
              <w:rPr>
                <w:lang w:val="es-MX"/>
              </w:rPr>
              <w:t>CANARI</w:t>
            </w:r>
            <w:proofErr w:type="spellEnd"/>
          </w:p>
          <w:p w14:paraId="032A96B8" w14:textId="5C1D95A5"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B9" w14:textId="78A3696F" w:rsidR="00214CFC" w:rsidRPr="00F87145" w:rsidRDefault="00857E0A">
            <w:pPr>
              <w:pStyle w:val="TableParagraph"/>
              <w:spacing w:before="138" w:line="270" w:lineRule="atLeast"/>
              <w:ind w:left="108" w:right="143"/>
              <w:rPr>
                <w:lang w:val="es-MX"/>
              </w:rPr>
            </w:pPr>
            <w:r w:rsidRPr="00F87145">
              <w:rPr>
                <w:lang w:val="es-MX"/>
              </w:rPr>
              <w:t>República de Trinidad y Tobago</w:t>
            </w:r>
          </w:p>
        </w:tc>
        <w:tc>
          <w:tcPr>
            <w:tcW w:w="1348" w:type="dxa"/>
          </w:tcPr>
          <w:p w14:paraId="032A96BA" w14:textId="1B905916" w:rsidR="00214CFC" w:rsidRPr="00F87145" w:rsidRDefault="00CB7861">
            <w:pPr>
              <w:pStyle w:val="TableParagraph"/>
              <w:spacing w:before="160"/>
              <w:ind w:left="109"/>
              <w:rPr>
                <w:lang w:val="es-MX"/>
              </w:rPr>
            </w:pPr>
            <w:r w:rsidRPr="00F87145">
              <w:rPr>
                <w:lang w:val="es-MX"/>
              </w:rPr>
              <w:t>Mujer</w:t>
            </w:r>
          </w:p>
        </w:tc>
        <w:tc>
          <w:tcPr>
            <w:tcW w:w="2307" w:type="dxa"/>
          </w:tcPr>
          <w:p w14:paraId="032A96BB" w14:textId="29CEBFB5" w:rsidR="00214CFC" w:rsidRPr="00F87145" w:rsidRDefault="00403ABA">
            <w:pPr>
              <w:pStyle w:val="TableParagraph"/>
              <w:spacing w:before="160"/>
              <w:ind w:left="109"/>
              <w:rPr>
                <w:lang w:val="es-MX"/>
              </w:rPr>
            </w:pPr>
            <w:r w:rsidRPr="00F87145">
              <w:rPr>
                <w:lang w:val="es-MX"/>
              </w:rPr>
              <w:t>Trabajador nacional</w:t>
            </w:r>
          </w:p>
        </w:tc>
      </w:tr>
      <w:tr w:rsidR="00214CFC" w:rsidRPr="00F87145" w14:paraId="032A96C4" w14:textId="77777777" w:rsidTr="00BB6FF2">
        <w:trPr>
          <w:trHeight w:val="698"/>
        </w:trPr>
        <w:tc>
          <w:tcPr>
            <w:tcW w:w="568" w:type="dxa"/>
          </w:tcPr>
          <w:p w14:paraId="032A96BD" w14:textId="77777777" w:rsidR="00214CFC" w:rsidRPr="00F87145" w:rsidRDefault="00113B14">
            <w:pPr>
              <w:pStyle w:val="TableParagraph"/>
              <w:spacing w:before="160"/>
              <w:rPr>
                <w:lang w:val="es-MX"/>
              </w:rPr>
            </w:pPr>
            <w:r w:rsidRPr="00F87145">
              <w:rPr>
                <w:lang w:val="es-MX"/>
              </w:rPr>
              <w:t>6</w:t>
            </w:r>
          </w:p>
        </w:tc>
        <w:tc>
          <w:tcPr>
            <w:tcW w:w="2041" w:type="dxa"/>
          </w:tcPr>
          <w:p w14:paraId="032A96BE" w14:textId="4140B229" w:rsidR="00214CFC" w:rsidRPr="00F87145" w:rsidRDefault="00A37426" w:rsidP="00A37426">
            <w:pPr>
              <w:pStyle w:val="TableParagraph"/>
              <w:spacing w:before="143" w:line="266" w:lineRule="exact"/>
              <w:ind w:right="828"/>
              <w:rPr>
                <w:lang w:val="es-MX"/>
              </w:rPr>
            </w:pPr>
            <w:r w:rsidRPr="00F87145">
              <w:rPr>
                <w:lang w:val="es-MX"/>
              </w:rPr>
              <w:t>Director de recursos humanos</w:t>
            </w:r>
          </w:p>
        </w:tc>
        <w:tc>
          <w:tcPr>
            <w:tcW w:w="1872" w:type="dxa"/>
          </w:tcPr>
          <w:p w14:paraId="501A465F" w14:textId="77777777" w:rsidR="00CB6950" w:rsidRPr="00F87145" w:rsidRDefault="00113B14" w:rsidP="00CB6950">
            <w:pPr>
              <w:pStyle w:val="TableParagraph"/>
              <w:spacing w:before="160"/>
              <w:rPr>
                <w:lang w:val="es-MX"/>
              </w:rPr>
            </w:pPr>
            <w:r w:rsidRPr="00F87145">
              <w:rPr>
                <w:color w:val="FF0000"/>
                <w:lang w:val="es-MX"/>
              </w:rPr>
              <w:t>**</w:t>
            </w:r>
            <w:proofErr w:type="spellStart"/>
            <w:r w:rsidR="00CB6950" w:rsidRPr="00F87145">
              <w:rPr>
                <w:lang w:val="es-MX"/>
              </w:rPr>
              <w:t>CANARI</w:t>
            </w:r>
            <w:proofErr w:type="spellEnd"/>
          </w:p>
          <w:p w14:paraId="032A96C0" w14:textId="1B0A9C1B"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C1" w14:textId="6AECD8F3" w:rsidR="00214CFC" w:rsidRPr="00F87145" w:rsidRDefault="00857E0A">
            <w:pPr>
              <w:pStyle w:val="TableParagraph"/>
              <w:spacing w:before="138" w:line="270" w:lineRule="atLeast"/>
              <w:ind w:left="108" w:right="143"/>
              <w:rPr>
                <w:lang w:val="es-MX"/>
              </w:rPr>
            </w:pPr>
            <w:r w:rsidRPr="00F87145">
              <w:rPr>
                <w:lang w:val="es-MX"/>
              </w:rPr>
              <w:t>República de Trinidad y Tobago</w:t>
            </w:r>
          </w:p>
        </w:tc>
        <w:tc>
          <w:tcPr>
            <w:tcW w:w="1348" w:type="dxa"/>
          </w:tcPr>
          <w:p w14:paraId="032A96C2" w14:textId="399E5923" w:rsidR="00214CFC" w:rsidRPr="00F87145" w:rsidRDefault="00CB7861">
            <w:pPr>
              <w:pStyle w:val="TableParagraph"/>
              <w:spacing w:before="160"/>
              <w:ind w:left="109"/>
              <w:rPr>
                <w:lang w:val="es-MX"/>
              </w:rPr>
            </w:pPr>
            <w:r w:rsidRPr="00F87145">
              <w:rPr>
                <w:lang w:val="es-MX"/>
              </w:rPr>
              <w:t>Mujer</w:t>
            </w:r>
          </w:p>
        </w:tc>
        <w:tc>
          <w:tcPr>
            <w:tcW w:w="2307" w:type="dxa"/>
          </w:tcPr>
          <w:p w14:paraId="032A96C3" w14:textId="500B2D68" w:rsidR="00214CFC" w:rsidRPr="00F87145" w:rsidRDefault="00403ABA">
            <w:pPr>
              <w:pStyle w:val="TableParagraph"/>
              <w:spacing w:before="160"/>
              <w:ind w:left="109"/>
              <w:rPr>
                <w:lang w:val="es-MX"/>
              </w:rPr>
            </w:pPr>
            <w:r w:rsidRPr="00F87145">
              <w:rPr>
                <w:lang w:val="es-MX"/>
              </w:rPr>
              <w:t>Trabajador nacional</w:t>
            </w:r>
          </w:p>
        </w:tc>
      </w:tr>
      <w:tr w:rsidR="00214CFC" w:rsidRPr="00F87145" w14:paraId="032A96CC" w14:textId="77777777" w:rsidTr="00BB6FF2">
        <w:trPr>
          <w:trHeight w:val="695"/>
        </w:trPr>
        <w:tc>
          <w:tcPr>
            <w:tcW w:w="568" w:type="dxa"/>
          </w:tcPr>
          <w:p w14:paraId="032A96C5" w14:textId="77777777" w:rsidR="00214CFC" w:rsidRPr="00F87145" w:rsidRDefault="00113B14">
            <w:pPr>
              <w:pStyle w:val="TableParagraph"/>
              <w:spacing w:before="157"/>
              <w:rPr>
                <w:lang w:val="es-MX"/>
              </w:rPr>
            </w:pPr>
            <w:r w:rsidRPr="00F87145">
              <w:rPr>
                <w:lang w:val="es-MX"/>
              </w:rPr>
              <w:t>7</w:t>
            </w:r>
          </w:p>
        </w:tc>
        <w:tc>
          <w:tcPr>
            <w:tcW w:w="2041" w:type="dxa"/>
          </w:tcPr>
          <w:p w14:paraId="032A96C6" w14:textId="4A24ECCF" w:rsidR="00214CFC" w:rsidRPr="00F87145" w:rsidRDefault="00A37426" w:rsidP="006E760B">
            <w:pPr>
              <w:pStyle w:val="TableParagraph"/>
              <w:spacing w:before="143" w:line="266" w:lineRule="exact"/>
              <w:ind w:right="489"/>
              <w:rPr>
                <w:lang w:val="es-MX"/>
              </w:rPr>
            </w:pPr>
            <w:r w:rsidRPr="00F87145">
              <w:rPr>
                <w:lang w:val="es-MX"/>
              </w:rPr>
              <w:t>Oficial administrativo</w:t>
            </w:r>
          </w:p>
        </w:tc>
        <w:tc>
          <w:tcPr>
            <w:tcW w:w="1872" w:type="dxa"/>
          </w:tcPr>
          <w:p w14:paraId="40F04854" w14:textId="77777777" w:rsidR="00CB6950" w:rsidRPr="00F87145" w:rsidRDefault="00113B14" w:rsidP="00CB6950">
            <w:pPr>
              <w:pStyle w:val="TableParagraph"/>
              <w:spacing w:before="157"/>
              <w:rPr>
                <w:lang w:val="es-MX"/>
              </w:rPr>
            </w:pPr>
            <w:r w:rsidRPr="00F87145">
              <w:rPr>
                <w:color w:val="FF0000"/>
                <w:lang w:val="es-MX"/>
              </w:rPr>
              <w:t>**</w:t>
            </w:r>
            <w:proofErr w:type="spellStart"/>
            <w:r w:rsidR="00CB6950" w:rsidRPr="00F87145">
              <w:rPr>
                <w:lang w:val="es-MX"/>
              </w:rPr>
              <w:t>CANARI</w:t>
            </w:r>
            <w:proofErr w:type="spellEnd"/>
          </w:p>
          <w:p w14:paraId="032A96C8" w14:textId="5D138698" w:rsidR="00214CFC" w:rsidRPr="00F87145" w:rsidRDefault="00CB6950" w:rsidP="00CB6950">
            <w:pPr>
              <w:pStyle w:val="TableParagraph"/>
              <w:spacing w:line="249" w:lineRule="exact"/>
              <w:rPr>
                <w:lang w:val="es-MX"/>
              </w:rPr>
            </w:pPr>
            <w:r w:rsidRPr="00F87145">
              <w:rPr>
                <w:lang w:val="es-MX"/>
              </w:rPr>
              <w:t>sede central</w:t>
            </w:r>
          </w:p>
        </w:tc>
        <w:tc>
          <w:tcPr>
            <w:tcW w:w="2071" w:type="dxa"/>
          </w:tcPr>
          <w:p w14:paraId="032A96C9" w14:textId="59BB74A1" w:rsidR="00214CFC" w:rsidRPr="00F87145" w:rsidRDefault="00857E0A">
            <w:pPr>
              <w:pStyle w:val="TableParagraph"/>
              <w:spacing w:before="136" w:line="270" w:lineRule="atLeast"/>
              <w:ind w:left="108" w:right="143"/>
              <w:rPr>
                <w:lang w:val="es-MX"/>
              </w:rPr>
            </w:pPr>
            <w:r w:rsidRPr="00F87145">
              <w:rPr>
                <w:lang w:val="es-MX"/>
              </w:rPr>
              <w:t>República de Trinidad y Tobago</w:t>
            </w:r>
          </w:p>
        </w:tc>
        <w:tc>
          <w:tcPr>
            <w:tcW w:w="1348" w:type="dxa"/>
          </w:tcPr>
          <w:p w14:paraId="032A96CA" w14:textId="7B91FBD9" w:rsidR="00214CFC" w:rsidRPr="00F87145" w:rsidRDefault="00CB7861">
            <w:pPr>
              <w:pStyle w:val="TableParagraph"/>
              <w:spacing w:before="157"/>
              <w:ind w:left="109"/>
              <w:rPr>
                <w:lang w:val="es-MX"/>
              </w:rPr>
            </w:pPr>
            <w:r w:rsidRPr="00F87145">
              <w:rPr>
                <w:lang w:val="es-MX"/>
              </w:rPr>
              <w:t>Mujer</w:t>
            </w:r>
          </w:p>
        </w:tc>
        <w:tc>
          <w:tcPr>
            <w:tcW w:w="2307" w:type="dxa"/>
          </w:tcPr>
          <w:p w14:paraId="032A96CB" w14:textId="4C4722CC" w:rsidR="00214CFC" w:rsidRPr="00F87145" w:rsidRDefault="00403ABA">
            <w:pPr>
              <w:pStyle w:val="TableParagraph"/>
              <w:spacing w:before="157"/>
              <w:ind w:left="109"/>
              <w:rPr>
                <w:lang w:val="es-MX"/>
              </w:rPr>
            </w:pPr>
            <w:r w:rsidRPr="00F87145">
              <w:rPr>
                <w:lang w:val="es-MX"/>
              </w:rPr>
              <w:t>Trabajador nacional</w:t>
            </w:r>
          </w:p>
        </w:tc>
      </w:tr>
      <w:tr w:rsidR="00214CFC" w:rsidRPr="00F87145" w14:paraId="032A96D4" w14:textId="77777777" w:rsidTr="00BB6FF2">
        <w:trPr>
          <w:trHeight w:val="1235"/>
        </w:trPr>
        <w:tc>
          <w:tcPr>
            <w:tcW w:w="568" w:type="dxa"/>
          </w:tcPr>
          <w:p w14:paraId="032A96CD" w14:textId="77777777" w:rsidR="00214CFC" w:rsidRPr="00F87145" w:rsidRDefault="00113B14">
            <w:pPr>
              <w:pStyle w:val="TableParagraph"/>
              <w:spacing w:before="160"/>
              <w:rPr>
                <w:lang w:val="es-MX"/>
              </w:rPr>
            </w:pPr>
            <w:r w:rsidRPr="00F87145">
              <w:rPr>
                <w:lang w:val="es-MX"/>
              </w:rPr>
              <w:t>8</w:t>
            </w:r>
          </w:p>
        </w:tc>
        <w:tc>
          <w:tcPr>
            <w:tcW w:w="2041" w:type="dxa"/>
          </w:tcPr>
          <w:p w14:paraId="032A96CE" w14:textId="4401F610" w:rsidR="00214CFC" w:rsidRPr="00F87145" w:rsidRDefault="00A37426" w:rsidP="00A37426">
            <w:pPr>
              <w:pStyle w:val="TableParagraph"/>
              <w:spacing w:before="143" w:line="266" w:lineRule="exact"/>
              <w:ind w:right="197"/>
              <w:rPr>
                <w:lang w:val="es-MX"/>
              </w:rPr>
            </w:pPr>
            <w:r w:rsidRPr="00F87145">
              <w:rPr>
                <w:lang w:val="es-MX"/>
              </w:rPr>
              <w:t>Oficial de comunicación y gestión de la información</w:t>
            </w:r>
          </w:p>
        </w:tc>
        <w:tc>
          <w:tcPr>
            <w:tcW w:w="1872" w:type="dxa"/>
          </w:tcPr>
          <w:p w14:paraId="4B8CAB18" w14:textId="77777777" w:rsidR="00CB6950" w:rsidRPr="00F87145" w:rsidRDefault="00113B14" w:rsidP="00CB6950">
            <w:pPr>
              <w:pStyle w:val="TableParagraph"/>
              <w:spacing w:before="160"/>
              <w:rPr>
                <w:lang w:val="es-MX"/>
              </w:rPr>
            </w:pPr>
            <w:r w:rsidRPr="00F87145">
              <w:rPr>
                <w:color w:val="FF0000"/>
                <w:lang w:val="es-MX"/>
              </w:rPr>
              <w:t>**</w:t>
            </w:r>
            <w:proofErr w:type="spellStart"/>
            <w:r w:rsidR="00CB6950" w:rsidRPr="00F87145">
              <w:rPr>
                <w:lang w:val="es-MX"/>
              </w:rPr>
              <w:t>CANARI</w:t>
            </w:r>
            <w:proofErr w:type="spellEnd"/>
          </w:p>
          <w:p w14:paraId="032A96D0" w14:textId="6E8C9F91" w:rsidR="00214CFC" w:rsidRPr="00F87145" w:rsidRDefault="00CB6950" w:rsidP="00CB6950">
            <w:pPr>
              <w:pStyle w:val="TableParagraph"/>
              <w:rPr>
                <w:lang w:val="es-MX"/>
              </w:rPr>
            </w:pPr>
            <w:r w:rsidRPr="00F87145">
              <w:rPr>
                <w:lang w:val="es-MX"/>
              </w:rPr>
              <w:t>sede central</w:t>
            </w:r>
          </w:p>
        </w:tc>
        <w:tc>
          <w:tcPr>
            <w:tcW w:w="2071" w:type="dxa"/>
          </w:tcPr>
          <w:p w14:paraId="032A96D1" w14:textId="5D4985E0" w:rsidR="00214CFC" w:rsidRPr="00F87145" w:rsidRDefault="00857E0A">
            <w:pPr>
              <w:pStyle w:val="TableParagraph"/>
              <w:spacing w:before="160"/>
              <w:ind w:left="108" w:right="143"/>
              <w:rPr>
                <w:lang w:val="es-MX"/>
              </w:rPr>
            </w:pPr>
            <w:r w:rsidRPr="00F87145">
              <w:rPr>
                <w:lang w:val="es-MX"/>
              </w:rPr>
              <w:t>República de Trinidad y Tobago</w:t>
            </w:r>
          </w:p>
        </w:tc>
        <w:tc>
          <w:tcPr>
            <w:tcW w:w="1348" w:type="dxa"/>
          </w:tcPr>
          <w:p w14:paraId="032A96D2" w14:textId="2ED6E072" w:rsidR="00214CFC" w:rsidRPr="00F87145" w:rsidRDefault="00CB7861">
            <w:pPr>
              <w:pStyle w:val="TableParagraph"/>
              <w:spacing w:before="160"/>
              <w:ind w:left="109"/>
              <w:rPr>
                <w:lang w:val="es-MX"/>
              </w:rPr>
            </w:pPr>
            <w:r w:rsidRPr="00F87145">
              <w:rPr>
                <w:lang w:val="es-MX"/>
              </w:rPr>
              <w:t>Mujer</w:t>
            </w:r>
          </w:p>
        </w:tc>
        <w:tc>
          <w:tcPr>
            <w:tcW w:w="2307" w:type="dxa"/>
          </w:tcPr>
          <w:p w14:paraId="032A96D3" w14:textId="0AF5364B" w:rsidR="00214CFC" w:rsidRPr="00F87145" w:rsidRDefault="00BB6FF2">
            <w:pPr>
              <w:pStyle w:val="TableParagraph"/>
              <w:spacing w:before="160"/>
              <w:ind w:left="109" w:right="492"/>
              <w:rPr>
                <w:lang w:val="es-MX"/>
              </w:rPr>
            </w:pPr>
            <w:r w:rsidRPr="00F87145">
              <w:rPr>
                <w:lang w:val="es-MX"/>
              </w:rPr>
              <w:t>Trabajador internacional</w:t>
            </w:r>
          </w:p>
        </w:tc>
      </w:tr>
      <w:tr w:rsidR="00214CFC" w:rsidRPr="00F87145" w14:paraId="032A96DB" w14:textId="77777777" w:rsidTr="00BB6FF2">
        <w:trPr>
          <w:trHeight w:val="695"/>
        </w:trPr>
        <w:tc>
          <w:tcPr>
            <w:tcW w:w="568" w:type="dxa"/>
          </w:tcPr>
          <w:p w14:paraId="032A96D5" w14:textId="77777777" w:rsidR="00214CFC" w:rsidRPr="00F87145" w:rsidRDefault="00113B14">
            <w:pPr>
              <w:pStyle w:val="TableParagraph"/>
              <w:spacing w:before="157"/>
              <w:rPr>
                <w:lang w:val="es-MX"/>
              </w:rPr>
            </w:pPr>
            <w:r w:rsidRPr="00F87145">
              <w:rPr>
                <w:lang w:val="es-MX"/>
              </w:rPr>
              <w:t>9</w:t>
            </w:r>
          </w:p>
        </w:tc>
        <w:tc>
          <w:tcPr>
            <w:tcW w:w="2041" w:type="dxa"/>
          </w:tcPr>
          <w:p w14:paraId="032A96D6" w14:textId="206AAC7E" w:rsidR="00214CFC" w:rsidRPr="00F87145" w:rsidRDefault="00A37426" w:rsidP="00A37426">
            <w:pPr>
              <w:pStyle w:val="TableParagraph"/>
              <w:spacing w:before="143" w:line="266" w:lineRule="exact"/>
              <w:ind w:right="197"/>
              <w:rPr>
                <w:lang w:val="es-MX"/>
              </w:rPr>
            </w:pPr>
            <w:r w:rsidRPr="00F87145">
              <w:rPr>
                <w:lang w:val="es-MX"/>
              </w:rPr>
              <w:t>Director de</w:t>
            </w:r>
            <w:r w:rsidR="006E760B" w:rsidRPr="00F87145">
              <w:rPr>
                <w:lang w:val="es-MX"/>
              </w:rPr>
              <w:t>l</w:t>
            </w:r>
            <w:r w:rsidRPr="00F87145">
              <w:rPr>
                <w:lang w:val="es-MX"/>
              </w:rPr>
              <w:t xml:space="preserve"> </w:t>
            </w:r>
            <w:proofErr w:type="spellStart"/>
            <w:r w:rsidRPr="00F87145">
              <w:rPr>
                <w:lang w:val="es-MX"/>
              </w:rPr>
              <w:t>RIT</w:t>
            </w:r>
            <w:proofErr w:type="spellEnd"/>
          </w:p>
        </w:tc>
        <w:tc>
          <w:tcPr>
            <w:tcW w:w="1872" w:type="dxa"/>
          </w:tcPr>
          <w:p w14:paraId="032A96D7" w14:textId="578014D3" w:rsidR="00214CFC" w:rsidRPr="00F87145" w:rsidRDefault="007609FB">
            <w:pPr>
              <w:pStyle w:val="TableParagraph"/>
              <w:spacing w:before="136" w:line="270" w:lineRule="atLeast"/>
              <w:ind w:right="159"/>
              <w:rPr>
                <w:lang w:val="es-MX"/>
              </w:rPr>
            </w:pPr>
            <w:r w:rsidRPr="00F87145">
              <w:rPr>
                <w:lang w:val="es-MX"/>
              </w:rPr>
              <w:t>Trabajador a distancia, Kingston, Jamaica</w:t>
            </w:r>
          </w:p>
        </w:tc>
        <w:tc>
          <w:tcPr>
            <w:tcW w:w="2071" w:type="dxa"/>
          </w:tcPr>
          <w:p w14:paraId="032A96D8" w14:textId="77777777" w:rsidR="00214CFC" w:rsidRPr="00F87145" w:rsidRDefault="00113B14">
            <w:pPr>
              <w:pStyle w:val="TableParagraph"/>
              <w:spacing w:before="157"/>
              <w:ind w:left="108"/>
              <w:rPr>
                <w:lang w:val="es-MX"/>
              </w:rPr>
            </w:pPr>
            <w:r w:rsidRPr="00F87145">
              <w:rPr>
                <w:lang w:val="es-MX"/>
              </w:rPr>
              <w:t>Jamaica</w:t>
            </w:r>
          </w:p>
        </w:tc>
        <w:tc>
          <w:tcPr>
            <w:tcW w:w="1348" w:type="dxa"/>
          </w:tcPr>
          <w:p w14:paraId="032A96D9" w14:textId="68951CCF" w:rsidR="00214CFC" w:rsidRPr="00F87145" w:rsidRDefault="00CB7861">
            <w:pPr>
              <w:pStyle w:val="TableParagraph"/>
              <w:spacing w:before="157"/>
              <w:ind w:left="109"/>
              <w:rPr>
                <w:lang w:val="es-MX"/>
              </w:rPr>
            </w:pPr>
            <w:r w:rsidRPr="00F87145">
              <w:rPr>
                <w:lang w:val="es-MX"/>
              </w:rPr>
              <w:t>Mujer</w:t>
            </w:r>
          </w:p>
        </w:tc>
        <w:tc>
          <w:tcPr>
            <w:tcW w:w="2307" w:type="dxa"/>
          </w:tcPr>
          <w:p w14:paraId="032A96DA" w14:textId="3B1CEFC3" w:rsidR="00214CFC" w:rsidRPr="00F87145" w:rsidRDefault="00403ABA">
            <w:pPr>
              <w:pStyle w:val="TableParagraph"/>
              <w:spacing w:before="157"/>
              <w:ind w:left="109"/>
              <w:rPr>
                <w:lang w:val="es-MX"/>
              </w:rPr>
            </w:pPr>
            <w:r w:rsidRPr="00F87145">
              <w:rPr>
                <w:lang w:val="es-MX"/>
              </w:rPr>
              <w:t>Trabajador nacional</w:t>
            </w:r>
          </w:p>
        </w:tc>
      </w:tr>
      <w:tr w:rsidR="00214CFC" w:rsidRPr="00F87145" w14:paraId="032A96E3" w14:textId="77777777" w:rsidTr="00BB6FF2">
        <w:trPr>
          <w:trHeight w:val="1236"/>
        </w:trPr>
        <w:tc>
          <w:tcPr>
            <w:tcW w:w="568" w:type="dxa"/>
          </w:tcPr>
          <w:p w14:paraId="032A96DC" w14:textId="77777777" w:rsidR="00214CFC" w:rsidRPr="00F87145" w:rsidRDefault="00113B14">
            <w:pPr>
              <w:pStyle w:val="TableParagraph"/>
              <w:spacing w:before="160"/>
              <w:rPr>
                <w:lang w:val="es-MX"/>
              </w:rPr>
            </w:pPr>
            <w:r w:rsidRPr="00F87145">
              <w:rPr>
                <w:lang w:val="es-MX"/>
              </w:rPr>
              <w:t>10</w:t>
            </w:r>
          </w:p>
        </w:tc>
        <w:tc>
          <w:tcPr>
            <w:tcW w:w="2041" w:type="dxa"/>
          </w:tcPr>
          <w:p w14:paraId="032A96DE" w14:textId="3150400F" w:rsidR="00214CFC" w:rsidRPr="00F87145" w:rsidRDefault="00A37426" w:rsidP="006E760B">
            <w:pPr>
              <w:pStyle w:val="TableParagraph"/>
              <w:spacing w:before="143" w:line="266" w:lineRule="exact"/>
              <w:ind w:right="197"/>
              <w:rPr>
                <w:lang w:val="es-MX"/>
              </w:rPr>
            </w:pPr>
            <w:r w:rsidRPr="00F87145">
              <w:rPr>
                <w:lang w:val="es-MX"/>
              </w:rPr>
              <w:t>Coordinador de país,</w:t>
            </w:r>
            <w:r w:rsidR="006E760B" w:rsidRPr="00F87145">
              <w:rPr>
                <w:lang w:val="es-MX"/>
              </w:rPr>
              <w:t xml:space="preserve"> </w:t>
            </w:r>
            <w:r w:rsidRPr="00F87145">
              <w:rPr>
                <w:lang w:val="es-MX"/>
              </w:rPr>
              <w:t>República Dominicana</w:t>
            </w:r>
          </w:p>
        </w:tc>
        <w:tc>
          <w:tcPr>
            <w:tcW w:w="1872" w:type="dxa"/>
          </w:tcPr>
          <w:p w14:paraId="032A96DF" w14:textId="20D0A680" w:rsidR="00214CFC" w:rsidRPr="00F87145" w:rsidRDefault="007609FB">
            <w:pPr>
              <w:pStyle w:val="TableParagraph"/>
              <w:spacing w:before="160"/>
              <w:ind w:right="290"/>
              <w:rPr>
                <w:lang w:val="es-MX"/>
              </w:rPr>
            </w:pPr>
            <w:r w:rsidRPr="00F87145">
              <w:rPr>
                <w:lang w:val="es-MX"/>
              </w:rPr>
              <w:t>Trabajador a distancia, República Dominicana</w:t>
            </w:r>
          </w:p>
        </w:tc>
        <w:tc>
          <w:tcPr>
            <w:tcW w:w="2071" w:type="dxa"/>
          </w:tcPr>
          <w:p w14:paraId="032A96E0" w14:textId="079265E0" w:rsidR="00214CFC" w:rsidRPr="00F87145" w:rsidRDefault="00857E0A">
            <w:pPr>
              <w:pStyle w:val="TableParagraph"/>
              <w:spacing w:before="160"/>
              <w:ind w:left="108"/>
              <w:rPr>
                <w:lang w:val="es-MX"/>
              </w:rPr>
            </w:pPr>
            <w:r w:rsidRPr="00F87145">
              <w:rPr>
                <w:lang w:val="es-MX"/>
              </w:rPr>
              <w:t>República Dominicana</w:t>
            </w:r>
          </w:p>
        </w:tc>
        <w:tc>
          <w:tcPr>
            <w:tcW w:w="1348" w:type="dxa"/>
          </w:tcPr>
          <w:p w14:paraId="032A96E1" w14:textId="432F12BC" w:rsidR="00214CFC" w:rsidRPr="00F87145" w:rsidRDefault="006E760B">
            <w:pPr>
              <w:pStyle w:val="TableParagraph"/>
              <w:spacing w:before="160"/>
              <w:ind w:left="109" w:right="157"/>
              <w:rPr>
                <w:lang w:val="es-MX"/>
              </w:rPr>
            </w:pPr>
            <w:r w:rsidRPr="00F87145">
              <w:rPr>
                <w:lang w:val="es-MX"/>
              </w:rPr>
              <w:t>Pendiente</w:t>
            </w:r>
          </w:p>
        </w:tc>
        <w:tc>
          <w:tcPr>
            <w:tcW w:w="2307" w:type="dxa"/>
          </w:tcPr>
          <w:p w14:paraId="032A96E2" w14:textId="7BE8F9BB" w:rsidR="00214CFC" w:rsidRPr="00F87145" w:rsidRDefault="006E760B">
            <w:pPr>
              <w:pStyle w:val="TableParagraph"/>
              <w:spacing w:before="160"/>
              <w:ind w:left="109" w:right="604"/>
              <w:rPr>
                <w:lang w:val="es-MX"/>
              </w:rPr>
            </w:pPr>
            <w:r w:rsidRPr="00F87145">
              <w:rPr>
                <w:lang w:val="es-MX"/>
              </w:rPr>
              <w:t>Pendiente</w:t>
            </w:r>
          </w:p>
        </w:tc>
      </w:tr>
      <w:tr w:rsidR="00214CFC" w:rsidRPr="00F87145" w14:paraId="032A96EA" w14:textId="77777777" w:rsidTr="00BB6FF2">
        <w:trPr>
          <w:trHeight w:val="694"/>
        </w:trPr>
        <w:tc>
          <w:tcPr>
            <w:tcW w:w="568" w:type="dxa"/>
          </w:tcPr>
          <w:p w14:paraId="032A96E4" w14:textId="77777777" w:rsidR="00214CFC" w:rsidRPr="00F87145" w:rsidRDefault="00113B14">
            <w:pPr>
              <w:pStyle w:val="TableParagraph"/>
              <w:spacing w:before="156"/>
              <w:rPr>
                <w:lang w:val="es-MX"/>
              </w:rPr>
            </w:pPr>
            <w:r w:rsidRPr="00F87145">
              <w:rPr>
                <w:lang w:val="es-MX"/>
              </w:rPr>
              <w:t>11</w:t>
            </w:r>
          </w:p>
        </w:tc>
        <w:tc>
          <w:tcPr>
            <w:tcW w:w="2041" w:type="dxa"/>
          </w:tcPr>
          <w:p w14:paraId="032A96E5" w14:textId="0EAB925E" w:rsidR="00214CFC" w:rsidRPr="00F87145" w:rsidRDefault="00A37426" w:rsidP="00A37426">
            <w:pPr>
              <w:pStyle w:val="TableParagraph"/>
              <w:spacing w:before="143" w:line="266" w:lineRule="exact"/>
              <w:ind w:right="197"/>
              <w:rPr>
                <w:lang w:val="es-MX"/>
              </w:rPr>
            </w:pPr>
            <w:r w:rsidRPr="00F87145">
              <w:rPr>
                <w:lang w:val="es-MX"/>
              </w:rPr>
              <w:t>Coordinador de país, Haití</w:t>
            </w:r>
          </w:p>
        </w:tc>
        <w:tc>
          <w:tcPr>
            <w:tcW w:w="1872" w:type="dxa"/>
          </w:tcPr>
          <w:p w14:paraId="032A96E6" w14:textId="67B46C63" w:rsidR="00214CFC" w:rsidRPr="00F87145" w:rsidRDefault="007609FB" w:rsidP="007609FB">
            <w:pPr>
              <w:pStyle w:val="TableParagraph"/>
              <w:spacing w:before="135" w:line="270" w:lineRule="atLeast"/>
              <w:ind w:right="78"/>
              <w:rPr>
                <w:lang w:val="es-MX"/>
              </w:rPr>
            </w:pPr>
            <w:r w:rsidRPr="00F87145">
              <w:rPr>
                <w:lang w:val="es-MX"/>
              </w:rPr>
              <w:t>Trabajador a distancia, Haití</w:t>
            </w:r>
          </w:p>
        </w:tc>
        <w:tc>
          <w:tcPr>
            <w:tcW w:w="2071" w:type="dxa"/>
          </w:tcPr>
          <w:p w14:paraId="032A96E7" w14:textId="6B0A64AF" w:rsidR="00214CFC" w:rsidRPr="00F87145" w:rsidRDefault="00857E0A">
            <w:pPr>
              <w:pStyle w:val="TableParagraph"/>
              <w:spacing w:before="156"/>
              <w:ind w:left="108"/>
              <w:rPr>
                <w:lang w:val="es-MX"/>
              </w:rPr>
            </w:pPr>
            <w:r w:rsidRPr="00F87145">
              <w:rPr>
                <w:lang w:val="es-MX"/>
              </w:rPr>
              <w:t>Haití</w:t>
            </w:r>
          </w:p>
        </w:tc>
        <w:tc>
          <w:tcPr>
            <w:tcW w:w="1348" w:type="dxa"/>
          </w:tcPr>
          <w:p w14:paraId="032A96E8" w14:textId="20E2BC5C" w:rsidR="00214CFC" w:rsidRPr="00F87145" w:rsidRDefault="006E760B">
            <w:pPr>
              <w:pStyle w:val="TableParagraph"/>
              <w:spacing w:before="135" w:line="270" w:lineRule="atLeast"/>
              <w:ind w:left="109" w:right="157"/>
              <w:rPr>
                <w:lang w:val="es-MX"/>
              </w:rPr>
            </w:pPr>
            <w:r w:rsidRPr="00F87145">
              <w:rPr>
                <w:lang w:val="es-MX"/>
              </w:rPr>
              <w:t>Pendiente</w:t>
            </w:r>
          </w:p>
        </w:tc>
        <w:tc>
          <w:tcPr>
            <w:tcW w:w="2307" w:type="dxa"/>
          </w:tcPr>
          <w:p w14:paraId="032A96E9" w14:textId="606EEA0A" w:rsidR="00214CFC" w:rsidRPr="00F87145" w:rsidRDefault="006E760B">
            <w:pPr>
              <w:pStyle w:val="TableParagraph"/>
              <w:spacing w:before="135" w:line="270" w:lineRule="atLeast"/>
              <w:ind w:left="109" w:right="604"/>
              <w:rPr>
                <w:lang w:val="es-MX"/>
              </w:rPr>
            </w:pPr>
            <w:r w:rsidRPr="00F87145">
              <w:rPr>
                <w:lang w:val="es-MX"/>
              </w:rPr>
              <w:t>Pendiente</w:t>
            </w:r>
          </w:p>
        </w:tc>
      </w:tr>
      <w:tr w:rsidR="00214CFC" w:rsidRPr="00F87145" w14:paraId="032A96F1" w14:textId="77777777" w:rsidTr="00BB6FF2">
        <w:trPr>
          <w:trHeight w:val="1235"/>
        </w:trPr>
        <w:tc>
          <w:tcPr>
            <w:tcW w:w="568" w:type="dxa"/>
          </w:tcPr>
          <w:p w14:paraId="032A96EB" w14:textId="77777777" w:rsidR="00214CFC" w:rsidRPr="00F87145" w:rsidRDefault="00113B14">
            <w:pPr>
              <w:pStyle w:val="TableParagraph"/>
              <w:spacing w:before="160"/>
              <w:rPr>
                <w:lang w:val="es-MX"/>
              </w:rPr>
            </w:pPr>
            <w:r w:rsidRPr="00F87145">
              <w:rPr>
                <w:lang w:val="es-MX"/>
              </w:rPr>
              <w:t>12</w:t>
            </w:r>
          </w:p>
        </w:tc>
        <w:tc>
          <w:tcPr>
            <w:tcW w:w="2041" w:type="dxa"/>
          </w:tcPr>
          <w:p w14:paraId="032A96EC" w14:textId="6F81A81B" w:rsidR="00214CFC" w:rsidRPr="00F87145" w:rsidRDefault="00A37426" w:rsidP="00A37426">
            <w:pPr>
              <w:pStyle w:val="TableParagraph"/>
              <w:spacing w:before="138" w:line="270" w:lineRule="atLeast"/>
              <w:ind w:right="197"/>
              <w:rPr>
                <w:lang w:val="es-MX"/>
              </w:rPr>
            </w:pPr>
            <w:r w:rsidRPr="00F87145">
              <w:rPr>
                <w:lang w:val="es-MX"/>
              </w:rPr>
              <w:t xml:space="preserve">Coordinador de país, Caribe </w:t>
            </w:r>
            <w:r w:rsidR="006E760B" w:rsidRPr="00F87145">
              <w:rPr>
                <w:lang w:val="es-MX"/>
              </w:rPr>
              <w:t>de habla inglesa</w:t>
            </w:r>
          </w:p>
        </w:tc>
        <w:tc>
          <w:tcPr>
            <w:tcW w:w="1872" w:type="dxa"/>
          </w:tcPr>
          <w:p w14:paraId="032A96ED" w14:textId="69F12E6E" w:rsidR="00214CFC" w:rsidRPr="00F87145" w:rsidRDefault="007609FB" w:rsidP="007609FB">
            <w:pPr>
              <w:pStyle w:val="TableParagraph"/>
              <w:spacing w:before="160"/>
              <w:ind w:right="78"/>
              <w:rPr>
                <w:lang w:val="es-MX"/>
              </w:rPr>
            </w:pPr>
            <w:r w:rsidRPr="00F87145">
              <w:rPr>
                <w:lang w:val="es-MX"/>
              </w:rPr>
              <w:t>Trabajador a distancia, Kingston, Jamaica</w:t>
            </w:r>
          </w:p>
        </w:tc>
        <w:tc>
          <w:tcPr>
            <w:tcW w:w="2071" w:type="dxa"/>
          </w:tcPr>
          <w:p w14:paraId="032A96EE" w14:textId="77777777" w:rsidR="00214CFC" w:rsidRPr="00F87145" w:rsidRDefault="00113B14">
            <w:pPr>
              <w:pStyle w:val="TableParagraph"/>
              <w:spacing w:before="160"/>
              <w:ind w:left="108"/>
              <w:rPr>
                <w:lang w:val="es-MX"/>
              </w:rPr>
            </w:pPr>
            <w:r w:rsidRPr="00F87145">
              <w:rPr>
                <w:lang w:val="es-MX"/>
              </w:rPr>
              <w:t>Jamaica</w:t>
            </w:r>
          </w:p>
        </w:tc>
        <w:tc>
          <w:tcPr>
            <w:tcW w:w="1348" w:type="dxa"/>
          </w:tcPr>
          <w:p w14:paraId="032A96EF" w14:textId="42E9C588" w:rsidR="00214CFC" w:rsidRPr="00F87145" w:rsidRDefault="006E760B">
            <w:pPr>
              <w:pStyle w:val="TableParagraph"/>
              <w:spacing w:before="160"/>
              <w:ind w:left="109" w:right="157"/>
              <w:rPr>
                <w:lang w:val="es-MX"/>
              </w:rPr>
            </w:pPr>
            <w:r w:rsidRPr="00F87145">
              <w:rPr>
                <w:lang w:val="es-MX"/>
              </w:rPr>
              <w:t>Pendiente</w:t>
            </w:r>
          </w:p>
        </w:tc>
        <w:tc>
          <w:tcPr>
            <w:tcW w:w="2307" w:type="dxa"/>
          </w:tcPr>
          <w:p w14:paraId="032A96F0" w14:textId="7EDC0A95" w:rsidR="00214CFC" w:rsidRPr="00F87145" w:rsidRDefault="006E760B">
            <w:pPr>
              <w:pStyle w:val="TableParagraph"/>
              <w:spacing w:before="160"/>
              <w:ind w:left="109" w:right="604"/>
              <w:rPr>
                <w:lang w:val="es-MX"/>
              </w:rPr>
            </w:pPr>
            <w:r w:rsidRPr="00F87145">
              <w:rPr>
                <w:lang w:val="es-MX"/>
              </w:rPr>
              <w:t>Pendiente</w:t>
            </w:r>
          </w:p>
        </w:tc>
      </w:tr>
      <w:tr w:rsidR="006E760B" w:rsidRPr="00F87145" w14:paraId="676B52F4" w14:textId="77777777" w:rsidTr="006E760B">
        <w:trPr>
          <w:trHeight w:val="266"/>
        </w:trPr>
        <w:tc>
          <w:tcPr>
            <w:tcW w:w="10207" w:type="dxa"/>
            <w:gridSpan w:val="6"/>
          </w:tcPr>
          <w:p w14:paraId="10C9FDB4" w14:textId="77777777" w:rsidR="006E760B" w:rsidRPr="00F87145" w:rsidRDefault="006E760B" w:rsidP="006E760B">
            <w:pPr>
              <w:spacing w:before="39"/>
              <w:rPr>
                <w:b/>
                <w:color w:val="FF0000"/>
                <w:sz w:val="18"/>
                <w:lang w:val="es-MX"/>
              </w:rPr>
            </w:pPr>
          </w:p>
          <w:p w14:paraId="6E43AE86" w14:textId="77777777" w:rsidR="006E760B" w:rsidRPr="00F87145" w:rsidRDefault="006E760B" w:rsidP="006E760B">
            <w:pPr>
              <w:spacing w:before="39"/>
              <w:rPr>
                <w:sz w:val="18"/>
                <w:lang w:val="es-MX"/>
              </w:rPr>
            </w:pPr>
            <w:r w:rsidRPr="00F87145">
              <w:rPr>
                <w:b/>
                <w:color w:val="FF0000"/>
                <w:sz w:val="18"/>
                <w:lang w:val="es-MX"/>
              </w:rPr>
              <w:t>**</w:t>
            </w:r>
            <w:r w:rsidRPr="00F87145">
              <w:rPr>
                <w:sz w:val="18"/>
                <w:lang w:val="es"/>
              </w:rPr>
              <w:t xml:space="preserve">Todo el personal de la sede de </w:t>
            </w:r>
            <w:proofErr w:type="spellStart"/>
            <w:r w:rsidRPr="00F87145">
              <w:rPr>
                <w:sz w:val="18"/>
                <w:lang w:val="es"/>
              </w:rPr>
              <w:t>CANARI</w:t>
            </w:r>
            <w:proofErr w:type="spellEnd"/>
            <w:r w:rsidRPr="00F87145">
              <w:rPr>
                <w:sz w:val="18"/>
                <w:lang w:val="es"/>
              </w:rPr>
              <w:t xml:space="preserve"> trabajará de forma remota en Puerto España, Trinidad, durante la pandemia de COVID-19</w:t>
            </w:r>
            <w:r w:rsidRPr="00F87145">
              <w:rPr>
                <w:sz w:val="18"/>
                <w:lang w:val="es-MX"/>
              </w:rPr>
              <w:t>.</w:t>
            </w:r>
          </w:p>
          <w:p w14:paraId="7FA13B42" w14:textId="30169AF6" w:rsidR="006E760B" w:rsidRPr="00F87145" w:rsidRDefault="006E760B" w:rsidP="006E760B">
            <w:pPr>
              <w:spacing w:before="39"/>
              <w:rPr>
                <w:lang w:val="es-MX"/>
              </w:rPr>
            </w:pPr>
          </w:p>
        </w:tc>
      </w:tr>
    </w:tbl>
    <w:p w14:paraId="032A96F2" w14:textId="77777777" w:rsidR="00214CFC" w:rsidRPr="00F87145" w:rsidRDefault="00214CFC">
      <w:pPr>
        <w:rPr>
          <w:lang w:val="es-MX"/>
        </w:rPr>
        <w:sectPr w:rsidR="00214CFC" w:rsidRPr="00F87145">
          <w:pgSz w:w="12240" w:h="15840"/>
          <w:pgMar w:top="1380" w:right="780" w:bottom="1180" w:left="1140" w:header="0" w:footer="902" w:gutter="0"/>
          <w:cols w:space="720"/>
        </w:sectPr>
      </w:pPr>
    </w:p>
    <w:p w14:paraId="1262B722" w14:textId="6B784F08" w:rsidR="00CE717B" w:rsidRPr="00F87145" w:rsidRDefault="00CE717B" w:rsidP="00CE717B">
      <w:pPr>
        <w:pStyle w:val="BodyText"/>
        <w:numPr>
          <w:ilvl w:val="0"/>
          <w:numId w:val="18"/>
        </w:numPr>
        <w:rPr>
          <w:iCs/>
          <w:lang w:val="es-MX"/>
        </w:rPr>
      </w:pPr>
      <w:r w:rsidRPr="00F87145">
        <w:rPr>
          <w:b/>
          <w:bCs/>
          <w:iCs/>
          <w:lang w:val="es-MX"/>
        </w:rPr>
        <w:lastRenderedPageBreak/>
        <w:t xml:space="preserve">Consultores independientes contratados directamente por </w:t>
      </w:r>
      <w:proofErr w:type="spellStart"/>
      <w:r w:rsidRPr="00F87145">
        <w:rPr>
          <w:b/>
          <w:bCs/>
          <w:iCs/>
          <w:lang w:val="es-MX"/>
        </w:rPr>
        <w:t>CANARI</w:t>
      </w:r>
      <w:proofErr w:type="spellEnd"/>
      <w:r w:rsidRPr="00F87145">
        <w:rPr>
          <w:iCs/>
          <w:lang w:val="es-MX"/>
        </w:rPr>
        <w:t xml:space="preserve"> - Se prevé que un pequeño número de consultores independientes serán contratados durante el transcurso del subproyecto para llevar a cabo tareas a corto plazo, incluyendo la prestación de apoyo en el país para la ejecución del proyecto del </w:t>
      </w:r>
      <w:proofErr w:type="spellStart"/>
      <w:r w:rsidRPr="00F87145">
        <w:rPr>
          <w:iCs/>
          <w:lang w:val="es-MX"/>
        </w:rPr>
        <w:t>sub-beneficiario</w:t>
      </w:r>
      <w:proofErr w:type="spellEnd"/>
      <w:r w:rsidRPr="00F87145">
        <w:rPr>
          <w:iCs/>
          <w:lang w:val="es-MX"/>
        </w:rPr>
        <w:t>, el seguimiento y la evaluación, las auditorías independientes, la traducción de documentos, la interpretación de reuniones y el diseño de materiales de comunicación.</w:t>
      </w:r>
    </w:p>
    <w:p w14:paraId="7080ACBF" w14:textId="77777777" w:rsidR="00CE717B" w:rsidRPr="00F87145" w:rsidRDefault="00CE717B" w:rsidP="00CE717B">
      <w:pPr>
        <w:pStyle w:val="BodyText"/>
        <w:rPr>
          <w:iCs/>
          <w:lang w:val="es-MX"/>
        </w:rPr>
      </w:pPr>
    </w:p>
    <w:p w14:paraId="70185835" w14:textId="13701DEA" w:rsidR="00CE717B" w:rsidRPr="00F87145" w:rsidRDefault="00CE717B" w:rsidP="00CE717B">
      <w:pPr>
        <w:pStyle w:val="BodyText"/>
        <w:ind w:left="426"/>
        <w:rPr>
          <w:iCs/>
          <w:lang w:val="es-MX"/>
        </w:rPr>
      </w:pPr>
      <w:r w:rsidRPr="00F87145">
        <w:rPr>
          <w:iCs/>
          <w:lang w:val="es-MX"/>
        </w:rPr>
        <w:t>Cuatro de estas consultorías serán específicas para cada lugar, como se muestra en el Cuadro 2. Los lugares de trabajo de los demás consultores no se conocen en esta fase.</w:t>
      </w:r>
    </w:p>
    <w:p w14:paraId="4F385DAB" w14:textId="77777777" w:rsidR="00CE717B" w:rsidRPr="00F87145" w:rsidRDefault="00CE717B" w:rsidP="00CE717B">
      <w:pPr>
        <w:pStyle w:val="BodyText"/>
        <w:ind w:left="426"/>
        <w:rPr>
          <w:iCs/>
          <w:lang w:val="es-MX"/>
        </w:rPr>
      </w:pPr>
    </w:p>
    <w:p w14:paraId="70FCE6AE" w14:textId="406E43C9" w:rsidR="00CE717B" w:rsidRPr="00F87145" w:rsidRDefault="00CE717B" w:rsidP="00CE717B">
      <w:pPr>
        <w:pStyle w:val="BodyText"/>
        <w:ind w:left="426"/>
        <w:rPr>
          <w:iCs/>
          <w:lang w:val="es-MX"/>
        </w:rPr>
      </w:pPr>
      <w:r w:rsidRPr="00F87145">
        <w:rPr>
          <w:iCs/>
          <w:lang w:val="es-MX"/>
        </w:rPr>
        <w:t>Actualmente se prevé que la mayoría de los consultores independientes serán contratados a título individual. Cuando se contraten empresas, por ejemplo, para prestar servicios de interpretación simultánea o de diseño gráfico, se espera que dichos proveedores de servicios de consultoría entren en la categoría de pequeñas y medianas empresas.</w:t>
      </w:r>
    </w:p>
    <w:p w14:paraId="612B479D" w14:textId="77777777" w:rsidR="00CE717B" w:rsidRPr="00F87145" w:rsidRDefault="00CE717B" w:rsidP="00CE717B">
      <w:pPr>
        <w:pStyle w:val="BodyText"/>
        <w:ind w:left="426"/>
        <w:rPr>
          <w:iCs/>
          <w:lang w:val="es-MX"/>
        </w:rPr>
      </w:pPr>
    </w:p>
    <w:p w14:paraId="032A96F9" w14:textId="596AD02B" w:rsidR="00214CFC" w:rsidRPr="00F87145" w:rsidRDefault="00CE717B" w:rsidP="00CE717B">
      <w:pPr>
        <w:pStyle w:val="BodyText"/>
        <w:ind w:left="426"/>
        <w:rPr>
          <w:iCs/>
          <w:lang w:val="es-MX"/>
        </w:rPr>
      </w:pPr>
      <w:r w:rsidRPr="00F87145">
        <w:rPr>
          <w:iCs/>
          <w:lang w:val="es-MX"/>
        </w:rPr>
        <w:t xml:space="preserve">La política de contratación requiere que todos los servicios de consultoría con un valor de 5.000 dólares o más sigan un proceso de contratación competitivo. En casos seleccionados y limitados, </w:t>
      </w:r>
      <w:proofErr w:type="spellStart"/>
      <w:r w:rsidRPr="00F87145">
        <w:rPr>
          <w:iCs/>
          <w:lang w:val="es-MX"/>
        </w:rPr>
        <w:t>CANARI</w:t>
      </w:r>
      <w:proofErr w:type="spellEnd"/>
      <w:r w:rsidRPr="00F87145">
        <w:rPr>
          <w:iCs/>
          <w:lang w:val="es-MX"/>
        </w:rPr>
        <w:t xml:space="preserve"> puede recurrir a la contratación de un único proveedor cuando pueda justificarse por la eficiencia que se obtendrá. Una justificación por escrito describirá las características únicas que favorecen al proveedor de servicios identificado cuando se utiliza la contratación de un solo proveedor.</w:t>
      </w:r>
    </w:p>
    <w:p w14:paraId="71C0EFB0" w14:textId="77777777" w:rsidR="00D06538" w:rsidRPr="00F87145" w:rsidRDefault="00D06538" w:rsidP="00CE717B">
      <w:pPr>
        <w:pStyle w:val="BodyText"/>
        <w:ind w:left="426"/>
        <w:rPr>
          <w:iCs/>
          <w:lang w:val="es-MX"/>
        </w:rPr>
      </w:pPr>
    </w:p>
    <w:p w14:paraId="032A96FB" w14:textId="187EF432" w:rsidR="00214CFC" w:rsidRPr="00F87145" w:rsidRDefault="00D06538">
      <w:pPr>
        <w:pStyle w:val="BodyText"/>
        <w:spacing w:before="1" w:after="1"/>
        <w:rPr>
          <w:i/>
          <w:sz w:val="16"/>
          <w:lang w:val="es-MX"/>
        </w:rPr>
      </w:pPr>
      <w:r w:rsidRPr="00F87145">
        <w:rPr>
          <w:i/>
          <w:color w:val="44536A"/>
          <w:sz w:val="18"/>
          <w:lang w:val="es-MX"/>
        </w:rPr>
        <w:t>Cuadro 2 Proyección de consultores independientes por ubicación</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069"/>
        <w:gridCol w:w="2251"/>
        <w:gridCol w:w="1620"/>
        <w:gridCol w:w="1619"/>
      </w:tblGrid>
      <w:tr w:rsidR="00615690" w:rsidRPr="00F87145" w14:paraId="032A9701" w14:textId="77777777">
        <w:trPr>
          <w:trHeight w:val="429"/>
        </w:trPr>
        <w:tc>
          <w:tcPr>
            <w:tcW w:w="2426" w:type="dxa"/>
            <w:shd w:val="clear" w:color="auto" w:fill="D9D9D9"/>
          </w:tcPr>
          <w:p w14:paraId="032A96FC" w14:textId="322897D6" w:rsidR="00615690" w:rsidRPr="00F87145" w:rsidRDefault="00615690" w:rsidP="00615690">
            <w:pPr>
              <w:pStyle w:val="TableParagraph"/>
              <w:spacing w:before="138" w:line="270" w:lineRule="atLeast"/>
              <w:ind w:right="111"/>
              <w:rPr>
                <w:b/>
                <w:bCs/>
                <w:lang w:val="es-MX"/>
              </w:rPr>
            </w:pPr>
            <w:r w:rsidRPr="00F87145">
              <w:rPr>
                <w:b/>
                <w:bCs/>
                <w:lang w:val="es-MX"/>
              </w:rPr>
              <w:t>Posición</w:t>
            </w:r>
          </w:p>
        </w:tc>
        <w:tc>
          <w:tcPr>
            <w:tcW w:w="2069" w:type="dxa"/>
            <w:shd w:val="clear" w:color="auto" w:fill="D9D9D9"/>
          </w:tcPr>
          <w:p w14:paraId="032A96FD" w14:textId="4492795B" w:rsidR="00615690" w:rsidRPr="00F87145" w:rsidRDefault="00615690" w:rsidP="00615690">
            <w:pPr>
              <w:pStyle w:val="TableParagraph"/>
              <w:spacing w:before="160" w:line="249" w:lineRule="exact"/>
              <w:ind w:left="108"/>
              <w:rPr>
                <w:b/>
                <w:bCs/>
                <w:lang w:val="es-MX"/>
              </w:rPr>
            </w:pPr>
            <w:r w:rsidRPr="00F87145">
              <w:rPr>
                <w:b/>
                <w:bCs/>
                <w:lang w:val="es-MX"/>
              </w:rPr>
              <w:t>Lugar de trabajo</w:t>
            </w:r>
          </w:p>
        </w:tc>
        <w:tc>
          <w:tcPr>
            <w:tcW w:w="2251" w:type="dxa"/>
            <w:shd w:val="clear" w:color="auto" w:fill="D9D9D9"/>
          </w:tcPr>
          <w:p w14:paraId="032A96FE" w14:textId="38FF3AE4" w:rsidR="00615690" w:rsidRPr="00F87145" w:rsidRDefault="00615690" w:rsidP="00615690">
            <w:pPr>
              <w:pStyle w:val="TableParagraph"/>
              <w:spacing w:before="160" w:line="249" w:lineRule="exact"/>
              <w:ind w:left="108"/>
              <w:rPr>
                <w:b/>
                <w:bCs/>
                <w:lang w:val="es-MX"/>
              </w:rPr>
            </w:pPr>
            <w:r w:rsidRPr="00F87145">
              <w:rPr>
                <w:b/>
                <w:bCs/>
                <w:lang w:val="es-MX"/>
              </w:rPr>
              <w:t>Jurisdicción</w:t>
            </w:r>
          </w:p>
        </w:tc>
        <w:tc>
          <w:tcPr>
            <w:tcW w:w="1620" w:type="dxa"/>
            <w:shd w:val="clear" w:color="auto" w:fill="D9D9D9"/>
          </w:tcPr>
          <w:p w14:paraId="032A96FF" w14:textId="18F3956A" w:rsidR="00615690" w:rsidRPr="00F87145" w:rsidRDefault="00615690" w:rsidP="00615690">
            <w:pPr>
              <w:pStyle w:val="TableParagraph"/>
              <w:spacing w:before="160" w:line="249" w:lineRule="exact"/>
              <w:ind w:left="109"/>
              <w:rPr>
                <w:b/>
                <w:bCs/>
                <w:lang w:val="es-MX"/>
              </w:rPr>
            </w:pPr>
            <w:r w:rsidRPr="00F87145">
              <w:rPr>
                <w:b/>
                <w:bCs/>
                <w:lang w:val="es-MX"/>
              </w:rPr>
              <w:t>Sexo</w:t>
            </w:r>
          </w:p>
        </w:tc>
        <w:tc>
          <w:tcPr>
            <w:tcW w:w="1619" w:type="dxa"/>
            <w:shd w:val="clear" w:color="auto" w:fill="D9D9D9"/>
          </w:tcPr>
          <w:p w14:paraId="032A9700" w14:textId="2D3321CA" w:rsidR="00615690" w:rsidRPr="00F87145" w:rsidRDefault="00615690" w:rsidP="00615690">
            <w:pPr>
              <w:pStyle w:val="TableParagraph"/>
              <w:spacing w:before="160" w:line="249" w:lineRule="exact"/>
              <w:ind w:left="109"/>
              <w:rPr>
                <w:b/>
                <w:bCs/>
                <w:lang w:val="es-MX"/>
              </w:rPr>
            </w:pPr>
            <w:r w:rsidRPr="00F87145">
              <w:rPr>
                <w:b/>
                <w:bCs/>
                <w:lang w:val="es-MX"/>
              </w:rPr>
              <w:t>Estado</w:t>
            </w:r>
          </w:p>
        </w:tc>
      </w:tr>
      <w:tr w:rsidR="00615690" w:rsidRPr="00F87145" w14:paraId="032A9707" w14:textId="77777777">
        <w:trPr>
          <w:trHeight w:val="698"/>
        </w:trPr>
        <w:tc>
          <w:tcPr>
            <w:tcW w:w="2426" w:type="dxa"/>
          </w:tcPr>
          <w:p w14:paraId="032A9702" w14:textId="46F35272" w:rsidR="00615690" w:rsidRPr="00F87145" w:rsidRDefault="00615690" w:rsidP="00615690">
            <w:pPr>
              <w:pStyle w:val="TableParagraph"/>
              <w:spacing w:before="138" w:line="270" w:lineRule="atLeast"/>
              <w:ind w:right="111"/>
              <w:rPr>
                <w:lang w:val="es-MX"/>
              </w:rPr>
            </w:pPr>
            <w:r w:rsidRPr="00F87145">
              <w:rPr>
                <w:lang w:val="es-MX"/>
              </w:rPr>
              <w:t xml:space="preserve">Apoyo del </w:t>
            </w:r>
            <w:proofErr w:type="spellStart"/>
            <w:r w:rsidRPr="00F87145">
              <w:rPr>
                <w:lang w:val="es-MX"/>
              </w:rPr>
              <w:t>RIT</w:t>
            </w:r>
            <w:proofErr w:type="spellEnd"/>
            <w:r w:rsidRPr="00F87145">
              <w:rPr>
                <w:lang w:val="es-MX"/>
              </w:rPr>
              <w:t xml:space="preserve"> en el país para Antigua y Barbuda</w:t>
            </w:r>
          </w:p>
        </w:tc>
        <w:tc>
          <w:tcPr>
            <w:tcW w:w="2069" w:type="dxa"/>
          </w:tcPr>
          <w:p w14:paraId="032A9703" w14:textId="21A0CC58" w:rsidR="00615690" w:rsidRPr="00F87145" w:rsidRDefault="00615690" w:rsidP="00615690">
            <w:pPr>
              <w:pStyle w:val="TableParagraph"/>
              <w:spacing w:before="138" w:line="270" w:lineRule="atLeast"/>
              <w:ind w:left="108" w:right="853"/>
              <w:rPr>
                <w:lang w:val="es-MX"/>
              </w:rPr>
            </w:pPr>
            <w:r w:rsidRPr="00F87145">
              <w:rPr>
                <w:lang w:val="es-MX"/>
              </w:rPr>
              <w:t>Antigua y Barbuda</w:t>
            </w:r>
          </w:p>
        </w:tc>
        <w:tc>
          <w:tcPr>
            <w:tcW w:w="2251" w:type="dxa"/>
          </w:tcPr>
          <w:p w14:paraId="032A9704" w14:textId="68B07F4F" w:rsidR="00615690" w:rsidRPr="00F87145" w:rsidRDefault="00615690" w:rsidP="00615690">
            <w:pPr>
              <w:pStyle w:val="TableParagraph"/>
              <w:spacing w:before="160"/>
              <w:ind w:left="108"/>
              <w:rPr>
                <w:lang w:val="es-MX"/>
              </w:rPr>
            </w:pPr>
            <w:r w:rsidRPr="00F87145">
              <w:rPr>
                <w:lang w:val="es-MX"/>
              </w:rPr>
              <w:t>Antigua y Barbuda</w:t>
            </w:r>
          </w:p>
        </w:tc>
        <w:tc>
          <w:tcPr>
            <w:tcW w:w="1620" w:type="dxa"/>
          </w:tcPr>
          <w:p w14:paraId="032A9705" w14:textId="396D4DF9" w:rsidR="00615690" w:rsidRPr="00F87145" w:rsidRDefault="006E760B" w:rsidP="00615690">
            <w:pPr>
              <w:pStyle w:val="TableParagraph"/>
              <w:spacing w:before="138" w:line="270" w:lineRule="atLeast"/>
              <w:ind w:left="109" w:right="429"/>
              <w:rPr>
                <w:lang w:val="es-MX"/>
              </w:rPr>
            </w:pPr>
            <w:r w:rsidRPr="00F87145">
              <w:rPr>
                <w:lang w:val="es-MX"/>
              </w:rPr>
              <w:t>Pendiente</w:t>
            </w:r>
          </w:p>
        </w:tc>
        <w:tc>
          <w:tcPr>
            <w:tcW w:w="1619" w:type="dxa"/>
          </w:tcPr>
          <w:p w14:paraId="032A9706" w14:textId="2B320108" w:rsidR="00615690" w:rsidRPr="00F87145" w:rsidRDefault="006E760B" w:rsidP="00615690">
            <w:pPr>
              <w:pStyle w:val="TableParagraph"/>
              <w:spacing w:before="138" w:line="270" w:lineRule="atLeast"/>
              <w:ind w:left="109" w:right="428"/>
              <w:rPr>
                <w:lang w:val="es-MX"/>
              </w:rPr>
            </w:pPr>
            <w:r w:rsidRPr="00F87145">
              <w:rPr>
                <w:lang w:val="es-MX"/>
              </w:rPr>
              <w:t>Pendiente</w:t>
            </w:r>
          </w:p>
        </w:tc>
      </w:tr>
      <w:tr w:rsidR="00615690" w:rsidRPr="00F87145" w14:paraId="032A970D" w14:textId="77777777">
        <w:trPr>
          <w:trHeight w:val="695"/>
        </w:trPr>
        <w:tc>
          <w:tcPr>
            <w:tcW w:w="2426" w:type="dxa"/>
          </w:tcPr>
          <w:p w14:paraId="032A9708" w14:textId="01B792B4" w:rsidR="00615690" w:rsidRPr="00F87145" w:rsidRDefault="00615690" w:rsidP="00615690">
            <w:pPr>
              <w:pStyle w:val="TableParagraph"/>
              <w:spacing w:before="138" w:line="270" w:lineRule="atLeast"/>
              <w:ind w:right="111"/>
              <w:rPr>
                <w:lang w:val="es-MX"/>
              </w:rPr>
            </w:pPr>
            <w:r w:rsidRPr="00F87145">
              <w:rPr>
                <w:lang w:val="es-MX"/>
              </w:rPr>
              <w:t xml:space="preserve">Apoyo del </w:t>
            </w:r>
            <w:proofErr w:type="spellStart"/>
            <w:r w:rsidRPr="00F87145">
              <w:rPr>
                <w:lang w:val="es-MX"/>
              </w:rPr>
              <w:t>RIT</w:t>
            </w:r>
            <w:proofErr w:type="spellEnd"/>
            <w:r w:rsidRPr="00F87145">
              <w:rPr>
                <w:lang w:val="es-MX"/>
              </w:rPr>
              <w:t xml:space="preserve"> a las Bahamas</w:t>
            </w:r>
          </w:p>
        </w:tc>
        <w:tc>
          <w:tcPr>
            <w:tcW w:w="2069" w:type="dxa"/>
          </w:tcPr>
          <w:p w14:paraId="032A9709" w14:textId="1F21926C" w:rsidR="00615690" w:rsidRPr="00F87145" w:rsidRDefault="00615690" w:rsidP="00615690">
            <w:pPr>
              <w:pStyle w:val="TableParagraph"/>
              <w:spacing w:before="143" w:line="266" w:lineRule="exact"/>
              <w:ind w:left="108" w:right="269"/>
              <w:rPr>
                <w:lang w:val="es-MX"/>
              </w:rPr>
            </w:pPr>
            <w:r w:rsidRPr="00F87145">
              <w:rPr>
                <w:lang w:val="es-MX"/>
              </w:rPr>
              <w:t>Mancomunidad de las Bahamas</w:t>
            </w:r>
          </w:p>
        </w:tc>
        <w:tc>
          <w:tcPr>
            <w:tcW w:w="2251" w:type="dxa"/>
          </w:tcPr>
          <w:p w14:paraId="032A970A" w14:textId="639DAC9B" w:rsidR="00615690" w:rsidRPr="00F87145" w:rsidRDefault="00615690" w:rsidP="00615690">
            <w:pPr>
              <w:pStyle w:val="TableParagraph"/>
              <w:spacing w:before="143" w:line="266" w:lineRule="exact"/>
              <w:ind w:left="108" w:right="451"/>
              <w:rPr>
                <w:lang w:val="es-MX"/>
              </w:rPr>
            </w:pPr>
            <w:r w:rsidRPr="00F87145">
              <w:rPr>
                <w:lang w:val="es-MX"/>
              </w:rPr>
              <w:t>Mancomunidad de las Bahamas</w:t>
            </w:r>
          </w:p>
        </w:tc>
        <w:tc>
          <w:tcPr>
            <w:tcW w:w="1620" w:type="dxa"/>
          </w:tcPr>
          <w:p w14:paraId="032A970B" w14:textId="16FD8DBA" w:rsidR="00615690" w:rsidRPr="00F87145" w:rsidRDefault="006E760B" w:rsidP="00615690">
            <w:pPr>
              <w:pStyle w:val="TableParagraph"/>
              <w:spacing w:before="143" w:line="266" w:lineRule="exact"/>
              <w:ind w:left="109" w:right="429"/>
              <w:rPr>
                <w:lang w:val="es-MX"/>
              </w:rPr>
            </w:pPr>
            <w:r w:rsidRPr="00F87145">
              <w:rPr>
                <w:lang w:val="es-MX"/>
              </w:rPr>
              <w:t>Pendiente</w:t>
            </w:r>
          </w:p>
        </w:tc>
        <w:tc>
          <w:tcPr>
            <w:tcW w:w="1619" w:type="dxa"/>
          </w:tcPr>
          <w:p w14:paraId="032A970C" w14:textId="73822F39" w:rsidR="00615690" w:rsidRPr="00F87145" w:rsidRDefault="006E760B" w:rsidP="00615690">
            <w:pPr>
              <w:pStyle w:val="TableParagraph"/>
              <w:spacing w:before="143" w:line="266" w:lineRule="exact"/>
              <w:ind w:left="109" w:right="428"/>
              <w:rPr>
                <w:lang w:val="es-MX"/>
              </w:rPr>
            </w:pPr>
            <w:r w:rsidRPr="00F87145">
              <w:rPr>
                <w:lang w:val="es-MX"/>
              </w:rPr>
              <w:t>Pendiente</w:t>
            </w:r>
          </w:p>
        </w:tc>
      </w:tr>
      <w:tr w:rsidR="00615690" w:rsidRPr="00F87145" w14:paraId="032A9713" w14:textId="77777777">
        <w:trPr>
          <w:trHeight w:val="697"/>
        </w:trPr>
        <w:tc>
          <w:tcPr>
            <w:tcW w:w="2426" w:type="dxa"/>
          </w:tcPr>
          <w:p w14:paraId="032A970E" w14:textId="73AEA447" w:rsidR="00615690" w:rsidRPr="00F87145" w:rsidRDefault="00615690" w:rsidP="00615690">
            <w:pPr>
              <w:pStyle w:val="TableParagraph"/>
              <w:spacing w:before="138" w:line="270" w:lineRule="atLeast"/>
              <w:ind w:right="111"/>
              <w:rPr>
                <w:lang w:val="es-MX"/>
              </w:rPr>
            </w:pPr>
            <w:r w:rsidRPr="00F87145">
              <w:rPr>
                <w:lang w:val="es-MX"/>
              </w:rPr>
              <w:t xml:space="preserve">Apoyo nacional del </w:t>
            </w:r>
            <w:proofErr w:type="spellStart"/>
            <w:r w:rsidRPr="00F87145">
              <w:rPr>
                <w:lang w:val="es-MX"/>
              </w:rPr>
              <w:t>RIT</w:t>
            </w:r>
            <w:proofErr w:type="spellEnd"/>
            <w:r w:rsidRPr="00F87145">
              <w:rPr>
                <w:lang w:val="es-MX"/>
              </w:rPr>
              <w:t xml:space="preserve"> a Santa Lucía</w:t>
            </w:r>
          </w:p>
        </w:tc>
        <w:tc>
          <w:tcPr>
            <w:tcW w:w="2069" w:type="dxa"/>
          </w:tcPr>
          <w:p w14:paraId="032A970F" w14:textId="683D9DEE" w:rsidR="00615690" w:rsidRPr="00F87145" w:rsidRDefault="00615690" w:rsidP="00615690">
            <w:pPr>
              <w:pStyle w:val="TableParagraph"/>
              <w:spacing w:before="160"/>
              <w:ind w:left="108"/>
              <w:rPr>
                <w:lang w:val="es-MX"/>
              </w:rPr>
            </w:pPr>
            <w:r w:rsidRPr="00F87145">
              <w:rPr>
                <w:lang w:val="es-MX"/>
              </w:rPr>
              <w:t>Santa Lucía</w:t>
            </w:r>
          </w:p>
        </w:tc>
        <w:tc>
          <w:tcPr>
            <w:tcW w:w="2251" w:type="dxa"/>
          </w:tcPr>
          <w:p w14:paraId="032A9710" w14:textId="48A8288A" w:rsidR="00615690" w:rsidRPr="00F87145" w:rsidRDefault="00615690" w:rsidP="00615690">
            <w:pPr>
              <w:pStyle w:val="TableParagraph"/>
              <w:spacing w:before="160"/>
              <w:ind w:left="108"/>
              <w:rPr>
                <w:lang w:val="es-MX"/>
              </w:rPr>
            </w:pPr>
            <w:r w:rsidRPr="00F87145">
              <w:rPr>
                <w:lang w:val="es-MX"/>
              </w:rPr>
              <w:t>Santa Lucía</w:t>
            </w:r>
          </w:p>
        </w:tc>
        <w:tc>
          <w:tcPr>
            <w:tcW w:w="1620" w:type="dxa"/>
          </w:tcPr>
          <w:p w14:paraId="032A9711" w14:textId="00244AF4" w:rsidR="00615690" w:rsidRPr="00F87145" w:rsidRDefault="006E760B" w:rsidP="00615690">
            <w:pPr>
              <w:pStyle w:val="TableParagraph"/>
              <w:spacing w:before="138" w:line="270" w:lineRule="atLeast"/>
              <w:ind w:left="109" w:right="429"/>
              <w:rPr>
                <w:lang w:val="es-MX"/>
              </w:rPr>
            </w:pPr>
            <w:r w:rsidRPr="00F87145">
              <w:rPr>
                <w:lang w:val="es-MX"/>
              </w:rPr>
              <w:t>Pendiente</w:t>
            </w:r>
          </w:p>
        </w:tc>
        <w:tc>
          <w:tcPr>
            <w:tcW w:w="1619" w:type="dxa"/>
          </w:tcPr>
          <w:p w14:paraId="032A9712" w14:textId="6A9C2E25" w:rsidR="00615690" w:rsidRPr="00F87145" w:rsidRDefault="006E760B" w:rsidP="00615690">
            <w:pPr>
              <w:pStyle w:val="TableParagraph"/>
              <w:spacing w:before="138" w:line="270" w:lineRule="atLeast"/>
              <w:ind w:left="109" w:right="428"/>
              <w:rPr>
                <w:lang w:val="es-MX"/>
              </w:rPr>
            </w:pPr>
            <w:r w:rsidRPr="00F87145">
              <w:rPr>
                <w:lang w:val="es-MX"/>
              </w:rPr>
              <w:t>Pendiente</w:t>
            </w:r>
          </w:p>
        </w:tc>
      </w:tr>
      <w:tr w:rsidR="00615690" w:rsidRPr="00F87145" w14:paraId="032A9719" w14:textId="77777777">
        <w:trPr>
          <w:trHeight w:val="966"/>
        </w:trPr>
        <w:tc>
          <w:tcPr>
            <w:tcW w:w="2426" w:type="dxa"/>
          </w:tcPr>
          <w:p w14:paraId="032A9714" w14:textId="10B5CB6C" w:rsidR="00615690" w:rsidRPr="00F87145" w:rsidRDefault="00615690" w:rsidP="00615690">
            <w:pPr>
              <w:pStyle w:val="TableParagraph"/>
              <w:spacing w:before="138" w:line="270" w:lineRule="atLeast"/>
              <w:ind w:right="298"/>
              <w:jc w:val="both"/>
              <w:rPr>
                <w:lang w:val="es-MX"/>
              </w:rPr>
            </w:pPr>
            <w:r w:rsidRPr="00F87145">
              <w:rPr>
                <w:lang w:val="es-MX"/>
              </w:rPr>
              <w:t xml:space="preserve">Apoyo nacional del </w:t>
            </w:r>
            <w:proofErr w:type="spellStart"/>
            <w:r w:rsidRPr="00F87145">
              <w:rPr>
                <w:lang w:val="es-MX"/>
              </w:rPr>
              <w:t>RIT</w:t>
            </w:r>
            <w:proofErr w:type="spellEnd"/>
            <w:r w:rsidRPr="00F87145">
              <w:rPr>
                <w:lang w:val="es-MX"/>
              </w:rPr>
              <w:t xml:space="preserve"> a San Vicente y las Granadinas</w:t>
            </w:r>
          </w:p>
        </w:tc>
        <w:tc>
          <w:tcPr>
            <w:tcW w:w="2069" w:type="dxa"/>
          </w:tcPr>
          <w:p w14:paraId="032A9715" w14:textId="2C64FD6D" w:rsidR="00615690" w:rsidRPr="00F87145" w:rsidRDefault="00615690" w:rsidP="00615690">
            <w:pPr>
              <w:pStyle w:val="TableParagraph"/>
              <w:spacing w:before="160"/>
              <w:ind w:left="108" w:right="233"/>
              <w:rPr>
                <w:lang w:val="es-MX"/>
              </w:rPr>
            </w:pPr>
            <w:r w:rsidRPr="00F87145">
              <w:rPr>
                <w:lang w:val="es-MX"/>
              </w:rPr>
              <w:t>San Vicente y las Granadinas</w:t>
            </w:r>
          </w:p>
        </w:tc>
        <w:tc>
          <w:tcPr>
            <w:tcW w:w="2251" w:type="dxa"/>
          </w:tcPr>
          <w:p w14:paraId="032A9716" w14:textId="7BD6BFA8" w:rsidR="00615690" w:rsidRPr="00F87145" w:rsidRDefault="00615690" w:rsidP="00615690">
            <w:pPr>
              <w:pStyle w:val="TableParagraph"/>
              <w:spacing w:before="160"/>
              <w:ind w:left="108" w:right="415"/>
              <w:rPr>
                <w:lang w:val="es-MX"/>
              </w:rPr>
            </w:pPr>
            <w:r w:rsidRPr="00F87145">
              <w:rPr>
                <w:lang w:val="es-MX"/>
              </w:rPr>
              <w:t>San Vicente y las Granadinas</w:t>
            </w:r>
          </w:p>
        </w:tc>
        <w:tc>
          <w:tcPr>
            <w:tcW w:w="1620" w:type="dxa"/>
          </w:tcPr>
          <w:p w14:paraId="032A9717" w14:textId="047EBF19" w:rsidR="00615690" w:rsidRPr="00F87145" w:rsidRDefault="006E760B" w:rsidP="00615690">
            <w:pPr>
              <w:pStyle w:val="TableParagraph"/>
              <w:spacing w:before="160"/>
              <w:ind w:left="109" w:right="429"/>
              <w:rPr>
                <w:lang w:val="es-MX"/>
              </w:rPr>
            </w:pPr>
            <w:r w:rsidRPr="00F87145">
              <w:rPr>
                <w:lang w:val="es-MX"/>
              </w:rPr>
              <w:t>Pendiente</w:t>
            </w:r>
          </w:p>
        </w:tc>
        <w:tc>
          <w:tcPr>
            <w:tcW w:w="1619" w:type="dxa"/>
          </w:tcPr>
          <w:p w14:paraId="032A9718" w14:textId="7E40AD17" w:rsidR="00615690" w:rsidRPr="00F87145" w:rsidRDefault="006E760B" w:rsidP="00615690">
            <w:pPr>
              <w:pStyle w:val="TableParagraph"/>
              <w:spacing w:before="160"/>
              <w:ind w:left="109" w:right="428"/>
              <w:rPr>
                <w:lang w:val="es-MX"/>
              </w:rPr>
            </w:pPr>
            <w:r w:rsidRPr="00F87145">
              <w:rPr>
                <w:lang w:val="es-MX"/>
              </w:rPr>
              <w:t>Pendiente</w:t>
            </w:r>
          </w:p>
        </w:tc>
      </w:tr>
    </w:tbl>
    <w:p w14:paraId="032A971A" w14:textId="77777777" w:rsidR="00214CFC" w:rsidRPr="00F87145" w:rsidRDefault="00214CFC">
      <w:pPr>
        <w:pStyle w:val="BodyText"/>
        <w:rPr>
          <w:i/>
          <w:sz w:val="18"/>
          <w:lang w:val="es-MX"/>
        </w:rPr>
      </w:pPr>
    </w:p>
    <w:p w14:paraId="032A971B" w14:textId="77777777" w:rsidR="00214CFC" w:rsidRPr="00F87145" w:rsidRDefault="00214CFC">
      <w:pPr>
        <w:pStyle w:val="BodyText"/>
        <w:rPr>
          <w:i/>
          <w:sz w:val="18"/>
          <w:lang w:val="es-MX"/>
        </w:rPr>
      </w:pPr>
    </w:p>
    <w:p w14:paraId="032A971C" w14:textId="77777777" w:rsidR="00214CFC" w:rsidRPr="00F87145" w:rsidRDefault="00214CFC">
      <w:pPr>
        <w:pStyle w:val="BodyText"/>
        <w:spacing w:before="11"/>
        <w:rPr>
          <w:i/>
          <w:sz w:val="13"/>
          <w:lang w:val="es-MX"/>
        </w:rPr>
      </w:pPr>
    </w:p>
    <w:p w14:paraId="7092487F" w14:textId="5680DC16" w:rsidR="00615690" w:rsidRPr="00F87145" w:rsidRDefault="00615690" w:rsidP="00615690">
      <w:pPr>
        <w:pStyle w:val="BodyText"/>
        <w:numPr>
          <w:ilvl w:val="0"/>
          <w:numId w:val="22"/>
        </w:numPr>
        <w:rPr>
          <w:iCs/>
          <w:lang w:val="es-MX"/>
        </w:rPr>
      </w:pPr>
      <w:r w:rsidRPr="00F87145">
        <w:rPr>
          <w:b/>
          <w:bCs/>
          <w:iCs/>
          <w:lang w:val="es-MX"/>
        </w:rPr>
        <w:t xml:space="preserve">Trabajadores comunitarios </w:t>
      </w:r>
      <w:r w:rsidRPr="00F87145">
        <w:rPr>
          <w:iCs/>
          <w:lang w:val="es-MX"/>
        </w:rPr>
        <w:t xml:space="preserve">- </w:t>
      </w:r>
      <w:proofErr w:type="spellStart"/>
      <w:r w:rsidRPr="00F87145">
        <w:rPr>
          <w:iCs/>
          <w:lang w:val="es-MX"/>
        </w:rPr>
        <w:t>CANARI</w:t>
      </w:r>
      <w:proofErr w:type="spellEnd"/>
      <w:r w:rsidRPr="00F87145">
        <w:rPr>
          <w:iCs/>
          <w:lang w:val="es-MX"/>
        </w:rPr>
        <w:t xml:space="preserve"> no contratará directamente a trabajadores comunitarios. Se prevé que algunos de los </w:t>
      </w:r>
      <w:proofErr w:type="spellStart"/>
      <w:r w:rsidRPr="00F87145">
        <w:rPr>
          <w:iCs/>
          <w:lang w:val="es-MX"/>
        </w:rPr>
        <w:t>sub</w:t>
      </w:r>
      <w:r w:rsidR="00AC61EA" w:rsidRPr="00F87145">
        <w:rPr>
          <w:iCs/>
          <w:lang w:val="es-MX"/>
        </w:rPr>
        <w:t>-</w:t>
      </w:r>
      <w:r w:rsidRPr="00F87145">
        <w:rPr>
          <w:iCs/>
          <w:lang w:val="es-MX"/>
        </w:rPr>
        <w:t>beneficiarios</w:t>
      </w:r>
      <w:proofErr w:type="spellEnd"/>
      <w:r w:rsidRPr="00F87145">
        <w:rPr>
          <w:iCs/>
          <w:lang w:val="es-MX"/>
        </w:rPr>
        <w:t xml:space="preserve"> contraten a trabajadores comunitarios en el contexto de las </w:t>
      </w:r>
      <w:proofErr w:type="spellStart"/>
      <w:r w:rsidRPr="00F87145">
        <w:rPr>
          <w:iCs/>
          <w:lang w:val="es-MX"/>
        </w:rPr>
        <w:t>sub-subvenciones</w:t>
      </w:r>
      <w:proofErr w:type="spellEnd"/>
      <w:r w:rsidRPr="00F87145">
        <w:rPr>
          <w:iCs/>
          <w:lang w:val="es-MX"/>
        </w:rPr>
        <w:t xml:space="preserve"> que reciben en el marco del subproyecto. Cada </w:t>
      </w:r>
      <w:proofErr w:type="spellStart"/>
      <w:r w:rsidRPr="00F87145">
        <w:rPr>
          <w:iCs/>
          <w:lang w:val="es-MX"/>
        </w:rPr>
        <w:t>sub-beneficiario</w:t>
      </w:r>
      <w:proofErr w:type="spellEnd"/>
      <w:r w:rsidRPr="00F87145">
        <w:rPr>
          <w:iCs/>
          <w:lang w:val="es-MX"/>
        </w:rPr>
        <w:t xml:space="preserve"> desarrollará un </w:t>
      </w:r>
      <w:proofErr w:type="spellStart"/>
      <w:r w:rsidRPr="00F87145">
        <w:rPr>
          <w:iCs/>
          <w:lang w:val="es-MX"/>
        </w:rPr>
        <w:t>LMP</w:t>
      </w:r>
      <w:proofErr w:type="spellEnd"/>
      <w:r w:rsidRPr="00F87145">
        <w:rPr>
          <w:iCs/>
          <w:lang w:val="es-MX"/>
        </w:rPr>
        <w:t xml:space="preserve"> específico.</w:t>
      </w:r>
    </w:p>
    <w:p w14:paraId="36F42853" w14:textId="77777777" w:rsidR="00615690" w:rsidRPr="00F87145" w:rsidRDefault="00615690" w:rsidP="00615690">
      <w:pPr>
        <w:pStyle w:val="BodyText"/>
        <w:rPr>
          <w:iCs/>
          <w:lang w:val="es-MX"/>
        </w:rPr>
      </w:pPr>
    </w:p>
    <w:p w14:paraId="4FBBB91D" w14:textId="71E1715A" w:rsidR="00615690" w:rsidRPr="00F87145" w:rsidRDefault="00615690" w:rsidP="00615690">
      <w:pPr>
        <w:pStyle w:val="BodyText"/>
        <w:numPr>
          <w:ilvl w:val="0"/>
          <w:numId w:val="22"/>
        </w:numPr>
        <w:rPr>
          <w:iCs/>
          <w:lang w:val="es-MX"/>
        </w:rPr>
      </w:pPr>
      <w:r w:rsidRPr="00F87145">
        <w:rPr>
          <w:b/>
          <w:bCs/>
          <w:iCs/>
          <w:lang w:val="es-MX"/>
        </w:rPr>
        <w:t>Trabajadores migrantes</w:t>
      </w:r>
      <w:r w:rsidRPr="00F87145">
        <w:rPr>
          <w:iCs/>
          <w:lang w:val="es-MX"/>
        </w:rPr>
        <w:t xml:space="preserve"> - No se espera que ningún trabajador migrante trabaje en el subproyecto.</w:t>
      </w:r>
    </w:p>
    <w:p w14:paraId="6FB979E1" w14:textId="77777777" w:rsidR="00615690" w:rsidRPr="00F87145" w:rsidRDefault="00615690" w:rsidP="00615690">
      <w:pPr>
        <w:pStyle w:val="BodyText"/>
        <w:rPr>
          <w:iCs/>
          <w:lang w:val="es-MX"/>
        </w:rPr>
      </w:pPr>
    </w:p>
    <w:p w14:paraId="39859F9B" w14:textId="77777777" w:rsidR="00615690" w:rsidRPr="00F87145" w:rsidRDefault="00615690" w:rsidP="00615690">
      <w:pPr>
        <w:pStyle w:val="BodyText"/>
        <w:rPr>
          <w:b/>
          <w:bCs/>
          <w:iCs/>
          <w:lang w:val="es-MX"/>
        </w:rPr>
      </w:pPr>
      <w:r w:rsidRPr="00F87145">
        <w:rPr>
          <w:b/>
          <w:bCs/>
          <w:iCs/>
          <w:lang w:val="es-MX"/>
        </w:rPr>
        <w:t>Características de los trabajadores del proyecto</w:t>
      </w:r>
    </w:p>
    <w:p w14:paraId="5EBF8A1B" w14:textId="24D395CD" w:rsidR="00615690" w:rsidRPr="00F87145" w:rsidRDefault="00615690" w:rsidP="00615690">
      <w:pPr>
        <w:pStyle w:val="BodyText"/>
        <w:rPr>
          <w:iCs/>
          <w:lang w:val="es-MX"/>
        </w:rPr>
      </w:pPr>
      <w:proofErr w:type="spellStart"/>
      <w:r w:rsidRPr="00F87145">
        <w:rPr>
          <w:iCs/>
          <w:lang w:val="es-MX"/>
        </w:rPr>
        <w:t>CANARI</w:t>
      </w:r>
      <w:proofErr w:type="spellEnd"/>
      <w:r w:rsidRPr="00F87145">
        <w:rPr>
          <w:iCs/>
          <w:lang w:val="es-MX"/>
        </w:rPr>
        <w:t xml:space="preserve"> es un empleador con igualdad de oportunidades que valora la diversidad en todas sus formas. </w:t>
      </w:r>
      <w:proofErr w:type="spellStart"/>
      <w:r w:rsidRPr="00F87145">
        <w:rPr>
          <w:iCs/>
          <w:lang w:val="es-MX"/>
        </w:rPr>
        <w:t>CANARI</w:t>
      </w:r>
      <w:proofErr w:type="spellEnd"/>
      <w:r w:rsidRPr="00F87145">
        <w:rPr>
          <w:iCs/>
          <w:lang w:val="es-MX"/>
        </w:rPr>
        <w:t xml:space="preserve"> no practica ningún tipo de discriminación, ni tolera la práctica de la discriminación por motivos de raza, color, nacionalidad, religión, género, edad, etnia, orientación sexual, estado civil o discapacidad. Esto se aplica en todas las esferas del ciclo de vida del empleo, así como en el compromiso con los becarios y voluntarios, así como con otras partes interesadas internas y externas.</w:t>
      </w:r>
    </w:p>
    <w:p w14:paraId="752206F8" w14:textId="5E5689D9" w:rsidR="00615690" w:rsidRPr="00F87145" w:rsidRDefault="00615690" w:rsidP="00615690">
      <w:pPr>
        <w:pStyle w:val="BodyText"/>
        <w:rPr>
          <w:iCs/>
          <w:lang w:val="es-MX"/>
        </w:rPr>
      </w:pPr>
      <w:r w:rsidRPr="00F87145">
        <w:rPr>
          <w:iCs/>
          <w:lang w:val="es-MX"/>
        </w:rPr>
        <w:lastRenderedPageBreak/>
        <w:t>Los nueve trabajadores directos conocidos comprenden actualmente ocho mujeres y un hombre; la proporción de sexos puede cambiar con la adición de los tres trabajadores directos que se contratarán después del inicio del subproyecto.</w:t>
      </w:r>
    </w:p>
    <w:p w14:paraId="38F344F1" w14:textId="77777777" w:rsidR="00615690" w:rsidRPr="00F87145" w:rsidRDefault="00615690" w:rsidP="00615690">
      <w:pPr>
        <w:pStyle w:val="BodyText"/>
        <w:rPr>
          <w:iCs/>
          <w:lang w:val="es-MX"/>
        </w:rPr>
      </w:pPr>
    </w:p>
    <w:p w14:paraId="35725E24" w14:textId="67A895BC" w:rsidR="00615690" w:rsidRPr="00F87145" w:rsidRDefault="00615690" w:rsidP="00615690">
      <w:pPr>
        <w:pStyle w:val="BodyText"/>
        <w:rPr>
          <w:iCs/>
          <w:lang w:val="es-MX"/>
        </w:rPr>
      </w:pPr>
      <w:r w:rsidRPr="00F87145">
        <w:rPr>
          <w:iCs/>
          <w:lang w:val="es-MX"/>
        </w:rPr>
        <w:t>Ninguno de los trabajadores directos es menor de 18 años y, dados los requisitos de cualificación para los puestos, no se contratará a ningún menor de esa edad para trabajar en el subproyecto, ni como trabajador directo ni como consultor independiente.</w:t>
      </w:r>
    </w:p>
    <w:p w14:paraId="49853260" w14:textId="77777777" w:rsidR="00615690" w:rsidRPr="00F87145" w:rsidRDefault="00615690" w:rsidP="00615690">
      <w:pPr>
        <w:pStyle w:val="BodyText"/>
        <w:rPr>
          <w:iCs/>
          <w:lang w:val="es-MX"/>
        </w:rPr>
      </w:pPr>
    </w:p>
    <w:p w14:paraId="7F926344" w14:textId="15EA67FE" w:rsidR="00615690" w:rsidRPr="00F87145" w:rsidRDefault="00615690" w:rsidP="00615690">
      <w:pPr>
        <w:pStyle w:val="BodyText"/>
        <w:rPr>
          <w:iCs/>
          <w:lang w:val="es-MX"/>
        </w:rPr>
      </w:pPr>
      <w:r w:rsidRPr="00F87145">
        <w:rPr>
          <w:iCs/>
          <w:lang w:val="es-MX"/>
        </w:rPr>
        <w:t xml:space="preserve">Todos los trabajadores existentes están autorizados a trabajar en la jurisdicción en la que tienen su domicilio habitual, y </w:t>
      </w:r>
      <w:proofErr w:type="spellStart"/>
      <w:r w:rsidRPr="00F87145">
        <w:rPr>
          <w:iCs/>
          <w:lang w:val="es-MX"/>
        </w:rPr>
        <w:t>CANARI</w:t>
      </w:r>
      <w:proofErr w:type="spellEnd"/>
      <w:r w:rsidRPr="00F87145">
        <w:rPr>
          <w:iCs/>
          <w:lang w:val="es-MX"/>
        </w:rPr>
        <w:t xml:space="preserve"> se asegurará de que todos los trabajadores directos y consultores independientes adicionales contratados para el subproyecto tengan derecho a trabajar en su país de residencia.</w:t>
      </w:r>
    </w:p>
    <w:p w14:paraId="5CA429F4" w14:textId="77777777" w:rsidR="00615690" w:rsidRPr="00F87145" w:rsidRDefault="00615690" w:rsidP="00615690">
      <w:pPr>
        <w:pStyle w:val="BodyText"/>
        <w:rPr>
          <w:iCs/>
          <w:lang w:val="es-MX"/>
        </w:rPr>
      </w:pPr>
    </w:p>
    <w:p w14:paraId="2DF71FE4" w14:textId="77777777" w:rsidR="00615690" w:rsidRPr="00F87145" w:rsidRDefault="00615690" w:rsidP="00615690">
      <w:pPr>
        <w:pStyle w:val="BodyText"/>
        <w:rPr>
          <w:b/>
          <w:bCs/>
          <w:iCs/>
          <w:lang w:val="es-MX"/>
        </w:rPr>
      </w:pPr>
      <w:r w:rsidRPr="00F87145">
        <w:rPr>
          <w:b/>
          <w:bCs/>
          <w:iCs/>
          <w:lang w:val="es-MX"/>
        </w:rPr>
        <w:t>Calendario de los requisitos laborales</w:t>
      </w:r>
    </w:p>
    <w:p w14:paraId="7C8F2ECA" w14:textId="20EA55B3" w:rsidR="00615690" w:rsidRPr="00F87145" w:rsidRDefault="00615690" w:rsidP="00615690">
      <w:pPr>
        <w:pStyle w:val="BodyText"/>
        <w:rPr>
          <w:iCs/>
          <w:lang w:val="es-MX"/>
        </w:rPr>
      </w:pPr>
      <w:r w:rsidRPr="00F87145">
        <w:rPr>
          <w:iCs/>
          <w:lang w:val="es-MX"/>
        </w:rPr>
        <w:t xml:space="preserve">Los trabajadores directos 1 - 9 de la Tabla 1 (el personal de la sede de </w:t>
      </w:r>
      <w:proofErr w:type="spellStart"/>
      <w:r w:rsidRPr="00F87145">
        <w:rPr>
          <w:iCs/>
          <w:lang w:val="es-MX"/>
        </w:rPr>
        <w:t>CANARI</w:t>
      </w:r>
      <w:proofErr w:type="spellEnd"/>
      <w:r w:rsidRPr="00F87145">
        <w:rPr>
          <w:iCs/>
          <w:lang w:val="es-MX"/>
        </w:rPr>
        <w:t xml:space="preserve"> y el Director del </w:t>
      </w:r>
      <w:proofErr w:type="spellStart"/>
      <w:r w:rsidRPr="00F87145">
        <w:rPr>
          <w:iCs/>
          <w:lang w:val="es-MX"/>
        </w:rPr>
        <w:t>RIT</w:t>
      </w:r>
      <w:proofErr w:type="spellEnd"/>
      <w:r w:rsidRPr="00F87145">
        <w:rPr>
          <w:iCs/>
          <w:lang w:val="es-MX"/>
        </w:rPr>
        <w:t>) trabajarán en el subproyecto desde su inicio en julio de 2021 hasta su finalización en junio de 2026.</w:t>
      </w:r>
    </w:p>
    <w:p w14:paraId="58E6889F" w14:textId="77777777" w:rsidR="00615690" w:rsidRPr="00F87145" w:rsidRDefault="00615690" w:rsidP="00615690">
      <w:pPr>
        <w:pStyle w:val="BodyText"/>
        <w:rPr>
          <w:iCs/>
          <w:lang w:val="es-MX"/>
        </w:rPr>
      </w:pPr>
    </w:p>
    <w:p w14:paraId="1C02E7BB" w14:textId="1F141860" w:rsidR="00615690" w:rsidRPr="00F87145" w:rsidRDefault="00615690" w:rsidP="00615690">
      <w:pPr>
        <w:pStyle w:val="BodyText"/>
        <w:rPr>
          <w:iCs/>
          <w:lang w:val="es-MX"/>
        </w:rPr>
      </w:pPr>
      <w:r w:rsidRPr="00F87145">
        <w:rPr>
          <w:iCs/>
          <w:lang w:val="es-MX"/>
        </w:rPr>
        <w:t>Los trabajadores directos 10 - 12 (Coordinadores de País) serán contratados para trabajar en el subproyecto desde septiembre de 2021 hasta junio de 2026.</w:t>
      </w:r>
    </w:p>
    <w:p w14:paraId="60F7E1D5" w14:textId="77777777" w:rsidR="00615690" w:rsidRPr="00F87145" w:rsidRDefault="00615690" w:rsidP="00615690">
      <w:pPr>
        <w:pStyle w:val="BodyText"/>
        <w:rPr>
          <w:iCs/>
          <w:lang w:val="es-MX"/>
        </w:rPr>
      </w:pPr>
    </w:p>
    <w:p w14:paraId="3680BD96" w14:textId="209F82BF" w:rsidR="00615690" w:rsidRPr="00F87145" w:rsidRDefault="00615690" w:rsidP="00615690">
      <w:pPr>
        <w:pStyle w:val="BodyText"/>
        <w:rPr>
          <w:iCs/>
          <w:lang w:val="es-MX"/>
        </w:rPr>
      </w:pPr>
      <w:r w:rsidRPr="00F87145">
        <w:rPr>
          <w:iCs/>
          <w:lang w:val="es-MX"/>
        </w:rPr>
        <w:t xml:space="preserve">El nivel de esfuerzo de los trabajadores directos variará a lo largo de la vida del subproyecto y se corresponderá con las necesidades del subproyecto y sus resultados, excepto el Director del </w:t>
      </w:r>
      <w:proofErr w:type="spellStart"/>
      <w:r w:rsidRPr="00F87145">
        <w:rPr>
          <w:iCs/>
          <w:lang w:val="es-MX"/>
        </w:rPr>
        <w:t>RIT</w:t>
      </w:r>
      <w:proofErr w:type="spellEnd"/>
      <w:r w:rsidRPr="00F87145">
        <w:rPr>
          <w:iCs/>
          <w:lang w:val="es-MX"/>
        </w:rPr>
        <w:t>, que está asignado al subproyecto a tiempo completo durante la vida del subproyecto.</w:t>
      </w:r>
    </w:p>
    <w:p w14:paraId="22678F1D" w14:textId="77777777" w:rsidR="00615690" w:rsidRPr="00F87145" w:rsidRDefault="00615690" w:rsidP="00615690">
      <w:pPr>
        <w:pStyle w:val="BodyText"/>
        <w:rPr>
          <w:iCs/>
          <w:lang w:val="es-MX"/>
        </w:rPr>
      </w:pPr>
    </w:p>
    <w:p w14:paraId="032A972D" w14:textId="03F5F65E" w:rsidR="00214CFC" w:rsidRPr="00F87145" w:rsidRDefault="00615690" w:rsidP="00615690">
      <w:pPr>
        <w:pStyle w:val="BodyText"/>
        <w:rPr>
          <w:iCs/>
          <w:lang w:val="es-MX"/>
        </w:rPr>
      </w:pPr>
      <w:r w:rsidRPr="00F87145">
        <w:rPr>
          <w:iCs/>
          <w:lang w:val="es-MX"/>
        </w:rPr>
        <w:t xml:space="preserve">Se contratarán consultores independientes para apoyar los resultados a lo largo del ciclo del proyecto. En el primer año del subproyecto se contratarán auditores y consultores de traducción e interpretación. Otros consultores independientes, como los trabajadores de apoyo del </w:t>
      </w:r>
      <w:proofErr w:type="spellStart"/>
      <w:r w:rsidRPr="00F87145">
        <w:rPr>
          <w:iCs/>
          <w:lang w:val="es-MX"/>
        </w:rPr>
        <w:t>RIT</w:t>
      </w:r>
      <w:proofErr w:type="spellEnd"/>
      <w:r w:rsidRPr="00F87145">
        <w:rPr>
          <w:iCs/>
          <w:lang w:val="es-MX"/>
        </w:rPr>
        <w:t xml:space="preserve"> en el país, serán contratados a partir del segundo año.</w:t>
      </w:r>
    </w:p>
    <w:p w14:paraId="747058EF" w14:textId="77777777" w:rsidR="007A3A67" w:rsidRPr="00F87145" w:rsidRDefault="007A3A67" w:rsidP="008A6876">
      <w:pPr>
        <w:pStyle w:val="BodyText"/>
        <w:spacing w:before="4"/>
        <w:rPr>
          <w:b/>
          <w:bCs/>
          <w:lang w:val="es-MX"/>
        </w:rPr>
      </w:pPr>
      <w:bookmarkStart w:id="0" w:name="_bookmark8"/>
      <w:bookmarkEnd w:id="0"/>
    </w:p>
    <w:p w14:paraId="3FBAC631" w14:textId="77777777" w:rsidR="007A3A67" w:rsidRPr="00F87145" w:rsidRDefault="007A3A67" w:rsidP="007A3A67">
      <w:pPr>
        <w:pStyle w:val="BodyText"/>
        <w:numPr>
          <w:ilvl w:val="0"/>
          <w:numId w:val="26"/>
        </w:numPr>
        <w:spacing w:before="4"/>
        <w:rPr>
          <w:b/>
          <w:bCs/>
          <w:lang w:val="es-MX"/>
        </w:rPr>
      </w:pPr>
      <w:r w:rsidRPr="00F87145">
        <w:rPr>
          <w:b/>
          <w:bCs/>
          <w:lang w:val="es-MX"/>
        </w:rPr>
        <w:t>Evaluación de los principales riesgos laborales potenciales</w:t>
      </w:r>
    </w:p>
    <w:p w14:paraId="2B070E0E" w14:textId="14B4F295" w:rsidR="008A6876" w:rsidRPr="00F87145" w:rsidRDefault="008A6876" w:rsidP="008A6876">
      <w:pPr>
        <w:pStyle w:val="BodyText"/>
        <w:spacing w:before="4"/>
        <w:rPr>
          <w:lang w:val="es-MX"/>
        </w:rPr>
      </w:pPr>
      <w:r w:rsidRPr="00F87145">
        <w:rPr>
          <w:lang w:val="es-MX"/>
        </w:rPr>
        <w:t xml:space="preserve">El subproyecto comprende un mecanismo de subvención para desarrollar la capacidad de las </w:t>
      </w:r>
      <w:proofErr w:type="spellStart"/>
      <w:r w:rsidRPr="00F87145">
        <w:rPr>
          <w:lang w:val="es-MX"/>
        </w:rPr>
        <w:t>OSC</w:t>
      </w:r>
      <w:proofErr w:type="spellEnd"/>
      <w:r w:rsidRPr="00F87145">
        <w:rPr>
          <w:lang w:val="es-MX"/>
        </w:rPr>
        <w:t xml:space="preserve"> para reducir las amenazas a la biodiversidad de importancia mundial y un componente aliado para fortalecer las asociaciones de </w:t>
      </w:r>
      <w:r w:rsidR="00CC028B" w:rsidRPr="00F87145">
        <w:rPr>
          <w:lang w:val="es-MX"/>
        </w:rPr>
        <w:t xml:space="preserve">las </w:t>
      </w:r>
      <w:proofErr w:type="spellStart"/>
      <w:r w:rsidRPr="00F87145">
        <w:rPr>
          <w:lang w:val="es-MX"/>
        </w:rPr>
        <w:t>OSC</w:t>
      </w:r>
      <w:proofErr w:type="spellEnd"/>
      <w:r w:rsidRPr="00F87145">
        <w:rPr>
          <w:lang w:val="es-MX"/>
        </w:rPr>
        <w:t xml:space="preserve"> para la conservación a través de un enfoque de responsabilidad social de colaboración en el marco del proyecto </w:t>
      </w:r>
      <w:proofErr w:type="spellStart"/>
      <w:r w:rsidRPr="00F87145">
        <w:rPr>
          <w:lang w:val="es-MX"/>
        </w:rPr>
        <w:t>GPSA</w:t>
      </w:r>
      <w:proofErr w:type="spellEnd"/>
      <w:r w:rsidRPr="00F87145">
        <w:rPr>
          <w:lang w:val="es-MX"/>
        </w:rPr>
        <w:t xml:space="preserve"> Caribe (P173017).</w:t>
      </w:r>
    </w:p>
    <w:p w14:paraId="48B2FF8F" w14:textId="77777777" w:rsidR="008A6876" w:rsidRPr="00F87145" w:rsidRDefault="008A6876" w:rsidP="008A6876">
      <w:pPr>
        <w:pStyle w:val="BodyText"/>
        <w:spacing w:before="4"/>
        <w:rPr>
          <w:lang w:val="es-MX"/>
        </w:rPr>
      </w:pPr>
    </w:p>
    <w:p w14:paraId="1602EDF0" w14:textId="0D8EEAB0" w:rsidR="008A6876" w:rsidRPr="00F87145" w:rsidRDefault="008A6876" w:rsidP="008A6876">
      <w:pPr>
        <w:pStyle w:val="BodyText"/>
        <w:spacing w:before="4"/>
        <w:rPr>
          <w:lang w:val="es-MX"/>
        </w:rPr>
      </w:pPr>
      <w:r w:rsidRPr="00F87145">
        <w:rPr>
          <w:lang w:val="es-MX"/>
        </w:rPr>
        <w:t xml:space="preserve">El </w:t>
      </w:r>
      <w:proofErr w:type="spellStart"/>
      <w:r w:rsidRPr="00F87145">
        <w:rPr>
          <w:lang w:val="es-MX"/>
        </w:rPr>
        <w:t>RIT</w:t>
      </w:r>
      <w:proofErr w:type="spellEnd"/>
      <w:r w:rsidRPr="00F87145">
        <w:rPr>
          <w:lang w:val="es-MX"/>
        </w:rPr>
        <w:t xml:space="preserve"> seleccionará, concederá y supervisará la ejecución de las subvenciones de 50.000 dólares o menos y velará por el cumplimiento de las condiciones de la subvención, incluidas las relacionadas con el </w:t>
      </w:r>
      <w:proofErr w:type="spellStart"/>
      <w:r w:rsidRPr="00F87145">
        <w:rPr>
          <w:lang w:val="es-MX"/>
        </w:rPr>
        <w:t>SEE</w:t>
      </w:r>
      <w:proofErr w:type="spellEnd"/>
      <w:r w:rsidRPr="00F87145">
        <w:rPr>
          <w:lang w:val="es-MX"/>
        </w:rPr>
        <w:t xml:space="preserve"> del Banco Mundial. Para las subvenciones de más de 50.000 dólares, el </w:t>
      </w:r>
      <w:proofErr w:type="spellStart"/>
      <w:r w:rsidRPr="00F87145">
        <w:rPr>
          <w:lang w:val="es-MX"/>
        </w:rPr>
        <w:t>RIT</w:t>
      </w:r>
      <w:proofErr w:type="spellEnd"/>
      <w:r w:rsidRPr="00F87145">
        <w:rPr>
          <w:lang w:val="es-MX"/>
        </w:rPr>
        <w:t xml:space="preserve"> apoyará a la Secretaría del </w:t>
      </w:r>
      <w:proofErr w:type="spellStart"/>
      <w:r w:rsidRPr="00F87145">
        <w:rPr>
          <w:lang w:val="es-MX"/>
        </w:rPr>
        <w:t>CEPF</w:t>
      </w:r>
      <w:proofErr w:type="spellEnd"/>
      <w:r w:rsidRPr="00F87145">
        <w:rPr>
          <w:lang w:val="es-MX"/>
        </w:rPr>
        <w:t xml:space="preserve"> en la selección, adjudicación y supervisión de las subvenciones y garantizará el cumplimiento de los términos de la subvención, incluidos los relacionados con la </w:t>
      </w:r>
      <w:proofErr w:type="spellStart"/>
      <w:r w:rsidRPr="00F87145">
        <w:rPr>
          <w:lang w:val="es-MX"/>
        </w:rPr>
        <w:t>EES</w:t>
      </w:r>
      <w:proofErr w:type="spellEnd"/>
      <w:r w:rsidRPr="00F87145">
        <w:rPr>
          <w:lang w:val="es-MX"/>
        </w:rPr>
        <w:t xml:space="preserve"> del Banco Mundial. Cada </w:t>
      </w:r>
      <w:proofErr w:type="spellStart"/>
      <w:r w:rsidRPr="00F87145">
        <w:rPr>
          <w:lang w:val="es-MX"/>
        </w:rPr>
        <w:t>sub-beneficiario</w:t>
      </w:r>
      <w:proofErr w:type="spellEnd"/>
      <w:r w:rsidRPr="00F87145">
        <w:rPr>
          <w:lang w:val="es-MX"/>
        </w:rPr>
        <w:t xml:space="preserve"> deberá preparar un </w:t>
      </w:r>
      <w:proofErr w:type="spellStart"/>
      <w:r w:rsidRPr="00F87145">
        <w:rPr>
          <w:lang w:val="es-MX"/>
        </w:rPr>
        <w:t>LMP</w:t>
      </w:r>
      <w:proofErr w:type="spellEnd"/>
      <w:r w:rsidRPr="00F87145">
        <w:rPr>
          <w:lang w:val="es-MX"/>
        </w:rPr>
        <w:t xml:space="preserve"> específico para el subproyecto antes de la concesión de la subvención. </w:t>
      </w:r>
      <w:proofErr w:type="spellStart"/>
      <w:r w:rsidRPr="00F87145">
        <w:rPr>
          <w:lang w:val="es-MX"/>
        </w:rPr>
        <w:t>CANARI</w:t>
      </w:r>
      <w:proofErr w:type="spellEnd"/>
      <w:r w:rsidRPr="00F87145">
        <w:rPr>
          <w:lang w:val="es-MX"/>
        </w:rPr>
        <w:t xml:space="preserve"> también desarrollará la capacidad institucional local, nacional y regional de las </w:t>
      </w:r>
      <w:proofErr w:type="spellStart"/>
      <w:r w:rsidRPr="00F87145">
        <w:rPr>
          <w:lang w:val="es-MX"/>
        </w:rPr>
        <w:t>OSC</w:t>
      </w:r>
      <w:proofErr w:type="spellEnd"/>
      <w:r w:rsidRPr="00F87145">
        <w:rPr>
          <w:lang w:val="es-MX"/>
        </w:rPr>
        <w:t xml:space="preserve"> y fomentará la colaboración de las partes interesadas a través de una serie de mecanismos, incluyendo la </w:t>
      </w:r>
      <w:r w:rsidR="00CC028B" w:rsidRPr="00F87145">
        <w:rPr>
          <w:lang w:val="es-MX"/>
        </w:rPr>
        <w:t>capacitac</w:t>
      </w:r>
      <w:r w:rsidRPr="00F87145">
        <w:rPr>
          <w:lang w:val="es-MX"/>
        </w:rPr>
        <w:t xml:space="preserve">ión directa y la tutoría. Aprendiendo de la experiencia del </w:t>
      </w:r>
      <w:proofErr w:type="spellStart"/>
      <w:r w:rsidRPr="00F87145">
        <w:rPr>
          <w:lang w:val="es-MX"/>
        </w:rPr>
        <w:t>CSAT</w:t>
      </w:r>
      <w:proofErr w:type="spellEnd"/>
      <w:r w:rsidRPr="00F87145">
        <w:rPr>
          <w:lang w:val="es-MX"/>
        </w:rPr>
        <w:t xml:space="preserve"> en la República Dominicana, Antigua y Barbuda, Jamaica y Santa Lucía, el </w:t>
      </w:r>
      <w:proofErr w:type="spellStart"/>
      <w:r w:rsidRPr="00F87145">
        <w:rPr>
          <w:lang w:val="es-MX"/>
        </w:rPr>
        <w:t>RIT</w:t>
      </w:r>
      <w:proofErr w:type="spellEnd"/>
      <w:r w:rsidRPr="00F87145">
        <w:rPr>
          <w:lang w:val="es-MX"/>
        </w:rPr>
        <w:t xml:space="preserve"> de </w:t>
      </w:r>
      <w:proofErr w:type="spellStart"/>
      <w:r w:rsidRPr="00F87145">
        <w:rPr>
          <w:lang w:val="es-MX"/>
        </w:rPr>
        <w:t>CANARI</w:t>
      </w:r>
      <w:proofErr w:type="spellEnd"/>
      <w:r w:rsidRPr="00F87145">
        <w:rPr>
          <w:lang w:val="es-MX"/>
        </w:rPr>
        <w:t xml:space="preserve"> implementará el enfoque de responsabilidad social colaborativa en las Bahamas, Haití y San Vicente y las Granadinas, incluyendo la facilitación de asociaciones de </w:t>
      </w:r>
      <w:proofErr w:type="spellStart"/>
      <w:r w:rsidRPr="00F87145">
        <w:rPr>
          <w:lang w:val="es-MX"/>
        </w:rPr>
        <w:t>OSC</w:t>
      </w:r>
      <w:proofErr w:type="spellEnd"/>
      <w:r w:rsidRPr="00F87145">
        <w:rPr>
          <w:lang w:val="es-MX"/>
        </w:rPr>
        <w:t xml:space="preserve"> y otras partes interesadas para </w:t>
      </w:r>
      <w:proofErr w:type="spellStart"/>
      <w:r w:rsidRPr="00F87145">
        <w:rPr>
          <w:lang w:val="es-MX"/>
        </w:rPr>
        <w:t>co-crear</w:t>
      </w:r>
      <w:proofErr w:type="spellEnd"/>
      <w:r w:rsidRPr="00F87145">
        <w:rPr>
          <w:lang w:val="es-MX"/>
        </w:rPr>
        <w:t xml:space="preserve"> análisis y soluciones a los desafíos de conservación en y alrededor de las </w:t>
      </w:r>
      <w:proofErr w:type="spellStart"/>
      <w:r w:rsidRPr="00F87145">
        <w:rPr>
          <w:lang w:val="es-MX"/>
        </w:rPr>
        <w:t>KBAs</w:t>
      </w:r>
      <w:proofErr w:type="spellEnd"/>
      <w:r w:rsidRPr="00F87145">
        <w:rPr>
          <w:lang w:val="es-MX"/>
        </w:rPr>
        <w:t xml:space="preserve"> prioritarias.</w:t>
      </w:r>
    </w:p>
    <w:p w14:paraId="096ED3A0" w14:textId="77777777" w:rsidR="008A6876" w:rsidRPr="00F87145" w:rsidRDefault="008A6876" w:rsidP="008A6876">
      <w:pPr>
        <w:pStyle w:val="BodyText"/>
        <w:spacing w:before="4"/>
        <w:rPr>
          <w:lang w:val="es-MX"/>
        </w:rPr>
      </w:pPr>
    </w:p>
    <w:p w14:paraId="7BB966E1" w14:textId="14921100" w:rsidR="008A6876" w:rsidRPr="00F87145" w:rsidRDefault="008A6876" w:rsidP="008A6876">
      <w:pPr>
        <w:pStyle w:val="BodyText"/>
        <w:spacing w:before="4"/>
        <w:rPr>
          <w:lang w:val="es-MX"/>
        </w:rPr>
      </w:pPr>
      <w:r w:rsidRPr="00F87145">
        <w:rPr>
          <w:lang w:val="es-MX"/>
        </w:rPr>
        <w:t xml:space="preserve">La mayor parte del trabajo del proyecto puede clasificarse como trabajo de conocimiento, que requiere mano de obra profesional y administrativa. No se utilizará maquinaria pesada, ni se trabajará en altura ni en otros trabajos peligrosos. La mayor parte de los riesgos para la salud y la seguridad en el trabajo están relacionados con los viajes </w:t>
      </w:r>
      <w:r w:rsidRPr="00F87145">
        <w:rPr>
          <w:lang w:val="es-MX"/>
        </w:rPr>
        <w:lastRenderedPageBreak/>
        <w:t xml:space="preserve">nacionales e internacionales para apoyar y evaluar las actividades en los países del subproyecto. En la actualidad, </w:t>
      </w:r>
      <w:r w:rsidR="00CC028B" w:rsidRPr="00F87145">
        <w:rPr>
          <w:lang w:val="es-MX"/>
        </w:rPr>
        <w:t xml:space="preserve">el </w:t>
      </w:r>
      <w:r w:rsidRPr="00F87145">
        <w:rPr>
          <w:lang w:val="es-MX"/>
        </w:rPr>
        <w:t>COVID-19 representa una amenaza para todos los trabajadores, ya sea que trabajen en el país o durante los viajes internacionales.</w:t>
      </w:r>
    </w:p>
    <w:p w14:paraId="12ACCA11" w14:textId="77777777" w:rsidR="008A6876" w:rsidRPr="00F87145" w:rsidRDefault="008A6876" w:rsidP="008A6876">
      <w:pPr>
        <w:pStyle w:val="BodyText"/>
        <w:spacing w:before="4"/>
        <w:rPr>
          <w:lang w:val="es-MX"/>
        </w:rPr>
      </w:pPr>
    </w:p>
    <w:p w14:paraId="09D09943" w14:textId="34625F2F" w:rsidR="008A6876" w:rsidRPr="00F87145" w:rsidRDefault="008A6876" w:rsidP="008A6876">
      <w:pPr>
        <w:pStyle w:val="BodyText"/>
        <w:spacing w:before="4"/>
        <w:rPr>
          <w:lang w:val="es-MX"/>
        </w:rPr>
      </w:pPr>
      <w:r w:rsidRPr="00F87145">
        <w:rPr>
          <w:lang w:val="es-MX"/>
        </w:rPr>
        <w:t>También existen riesgos para la salud y la seguridad en el trabajo asociados a los peligros naturales, en particular los característicos de los países del cinturón de huracanes del Atlántico (s</w:t>
      </w:r>
      <w:r w:rsidR="009B5F84" w:rsidRPr="00F87145">
        <w:rPr>
          <w:lang w:val="es-MX"/>
        </w:rPr>
        <w:t>o</w:t>
      </w:r>
      <w:r w:rsidRPr="00F87145">
        <w:rPr>
          <w:lang w:val="es-MX"/>
        </w:rPr>
        <w:t xml:space="preserve">lo dos países del subproyecto, San Vicente y las Granadinas y Trinidad y Tobago, están situados fuera del cinturón de huracanes). Los trabajadores del proyecto también pueden estar expuestos a lesiones en el lugar de trabajo en las oficinas de </w:t>
      </w:r>
      <w:proofErr w:type="spellStart"/>
      <w:r w:rsidRPr="00F87145">
        <w:rPr>
          <w:lang w:val="es-MX"/>
        </w:rPr>
        <w:t>CANARI</w:t>
      </w:r>
      <w:proofErr w:type="spellEnd"/>
      <w:r w:rsidRPr="00F87145">
        <w:rPr>
          <w:lang w:val="es-MX"/>
        </w:rPr>
        <w:t xml:space="preserve"> o en lugares de trabajo remoto</w:t>
      </w:r>
      <w:r w:rsidR="009B5F84" w:rsidRPr="00F87145">
        <w:rPr>
          <w:lang w:val="es-MX"/>
        </w:rPr>
        <w:t>s</w:t>
      </w:r>
      <w:r w:rsidRPr="00F87145">
        <w:rPr>
          <w:lang w:val="es-MX"/>
        </w:rPr>
        <w:t>.</w:t>
      </w:r>
    </w:p>
    <w:p w14:paraId="229463D4" w14:textId="77777777" w:rsidR="008A6876" w:rsidRPr="00F87145" w:rsidRDefault="008A6876" w:rsidP="008A6876">
      <w:pPr>
        <w:pStyle w:val="BodyText"/>
        <w:spacing w:before="4"/>
        <w:rPr>
          <w:lang w:val="es-MX"/>
        </w:rPr>
      </w:pPr>
    </w:p>
    <w:p w14:paraId="31C6703E" w14:textId="77777777" w:rsidR="008A6876" w:rsidRPr="00F87145" w:rsidRDefault="008A6876" w:rsidP="008A6876">
      <w:pPr>
        <w:pStyle w:val="BodyText"/>
        <w:spacing w:before="4"/>
        <w:rPr>
          <w:lang w:val="es-MX"/>
        </w:rPr>
      </w:pPr>
      <w:r w:rsidRPr="00F87145">
        <w:rPr>
          <w:lang w:val="es-MX"/>
        </w:rPr>
        <w:t>Aunque es poco probable, puede haber algún riesgo de discriminación y/o acoso, incluido el acoso sexual, en el lugar de trabajo, por motivos de género u otra característica protegida.</w:t>
      </w:r>
    </w:p>
    <w:p w14:paraId="24CCC527" w14:textId="77777777" w:rsidR="008A6876" w:rsidRPr="00F87145" w:rsidRDefault="008A6876" w:rsidP="008A6876">
      <w:pPr>
        <w:pStyle w:val="BodyText"/>
        <w:spacing w:before="4"/>
        <w:rPr>
          <w:lang w:val="es-MX"/>
        </w:rPr>
      </w:pPr>
    </w:p>
    <w:p w14:paraId="032A973A" w14:textId="43FCFB17" w:rsidR="00214CFC" w:rsidRPr="00F87145" w:rsidRDefault="008A6876" w:rsidP="008A6876">
      <w:pPr>
        <w:pStyle w:val="BodyText"/>
        <w:spacing w:before="4"/>
        <w:rPr>
          <w:lang w:val="es-MX"/>
        </w:rPr>
      </w:pPr>
      <w:r w:rsidRPr="00F87145">
        <w:rPr>
          <w:lang w:val="es-MX"/>
        </w:rPr>
        <w:t>Los principales riesgos laborales que pueden estar asociados al subproyecto se resumen en la Tabla 3.</w:t>
      </w:r>
    </w:p>
    <w:p w14:paraId="5B397041" w14:textId="77777777" w:rsidR="008A6876" w:rsidRPr="00F87145" w:rsidRDefault="008A6876" w:rsidP="008A6876">
      <w:pPr>
        <w:pStyle w:val="BodyText"/>
        <w:spacing w:before="4"/>
        <w:rPr>
          <w:sz w:val="25"/>
          <w:lang w:val="es-MX"/>
        </w:rPr>
      </w:pPr>
    </w:p>
    <w:p w14:paraId="0E3D0426" w14:textId="77777777" w:rsidR="00BC5250" w:rsidRPr="00F87145" w:rsidRDefault="00BC5250" w:rsidP="00BC5250">
      <w:pPr>
        <w:pStyle w:val="BodyText"/>
        <w:numPr>
          <w:ilvl w:val="0"/>
          <w:numId w:val="26"/>
        </w:numPr>
        <w:spacing w:before="183"/>
        <w:jc w:val="both"/>
        <w:rPr>
          <w:b/>
          <w:bCs/>
          <w:lang w:val="es-MX"/>
        </w:rPr>
      </w:pPr>
      <w:bookmarkStart w:id="1" w:name="_bookmark9"/>
      <w:bookmarkEnd w:id="1"/>
      <w:r w:rsidRPr="00F87145">
        <w:rPr>
          <w:b/>
          <w:bCs/>
          <w:lang w:val="es-MX"/>
        </w:rPr>
        <w:t>Medidas de mitigación de riesgos</w:t>
      </w:r>
    </w:p>
    <w:p w14:paraId="1562A2BA" w14:textId="77777777" w:rsidR="0061255B" w:rsidRPr="00F87145" w:rsidRDefault="0061255B" w:rsidP="0061255B">
      <w:pPr>
        <w:pStyle w:val="BodyText"/>
        <w:spacing w:before="9"/>
        <w:rPr>
          <w:lang w:val="es-MX"/>
        </w:rPr>
      </w:pPr>
      <w:r w:rsidRPr="00F87145">
        <w:rPr>
          <w:lang w:val="es-MX"/>
        </w:rPr>
        <w:t>Las medidas de mitigación que se aplican actualmente son las siguientes:</w:t>
      </w:r>
    </w:p>
    <w:p w14:paraId="04096ED9" w14:textId="015411C0" w:rsidR="0061255B" w:rsidRPr="00F87145" w:rsidRDefault="0061255B" w:rsidP="00472733">
      <w:pPr>
        <w:pStyle w:val="BodyText"/>
        <w:numPr>
          <w:ilvl w:val="0"/>
          <w:numId w:val="29"/>
        </w:numPr>
        <w:spacing w:before="9"/>
        <w:rPr>
          <w:lang w:val="es-MX"/>
        </w:rPr>
      </w:pPr>
      <w:r w:rsidRPr="00F87145">
        <w:rPr>
          <w:lang w:val="es-MX"/>
        </w:rPr>
        <w:t xml:space="preserve">Todos los empleados de </w:t>
      </w:r>
      <w:proofErr w:type="spellStart"/>
      <w:r w:rsidRPr="00F87145">
        <w:rPr>
          <w:lang w:val="es-MX"/>
        </w:rPr>
        <w:t>CANARI</w:t>
      </w:r>
      <w:proofErr w:type="spellEnd"/>
      <w:r w:rsidRPr="00F87145">
        <w:rPr>
          <w:lang w:val="es-MX"/>
        </w:rPr>
        <w:t xml:space="preserve"> se benefician de un seguro médico completo, que incluye un seguro de viaje.</w:t>
      </w:r>
    </w:p>
    <w:p w14:paraId="78EE33ED" w14:textId="02ACF145" w:rsidR="0061255B" w:rsidRPr="00F87145" w:rsidRDefault="0061255B" w:rsidP="00472733">
      <w:pPr>
        <w:pStyle w:val="BodyText"/>
        <w:numPr>
          <w:ilvl w:val="0"/>
          <w:numId w:val="29"/>
        </w:numPr>
        <w:spacing w:before="9"/>
        <w:rPr>
          <w:lang w:val="es-MX"/>
        </w:rPr>
      </w:pPr>
      <w:r w:rsidRPr="00F87145">
        <w:rPr>
          <w:lang w:val="es-MX"/>
        </w:rPr>
        <w:t xml:space="preserve">De acuerdo con la política de recursos humanos de </w:t>
      </w:r>
      <w:proofErr w:type="spellStart"/>
      <w:r w:rsidRPr="00F87145">
        <w:rPr>
          <w:lang w:val="es-MX"/>
        </w:rPr>
        <w:t>CANARI</w:t>
      </w:r>
      <w:proofErr w:type="spellEnd"/>
      <w:r w:rsidRPr="00F87145">
        <w:rPr>
          <w:lang w:val="es-MX"/>
        </w:rPr>
        <w:t xml:space="preserve"> (sección 4.2.3), los empleados tienen derecho a una compensación por enfermedades y lesiones laborales de acuerdo con la Ley de Compensación de los Trabajadores.</w:t>
      </w:r>
    </w:p>
    <w:p w14:paraId="654AF4AB" w14:textId="3FB095BF" w:rsidR="0061255B" w:rsidRPr="00F87145" w:rsidRDefault="0061255B" w:rsidP="00472733">
      <w:pPr>
        <w:pStyle w:val="BodyText"/>
        <w:numPr>
          <w:ilvl w:val="0"/>
          <w:numId w:val="29"/>
        </w:numPr>
        <w:spacing w:before="9"/>
        <w:rPr>
          <w:lang w:val="es-MX"/>
        </w:rPr>
      </w:pPr>
      <w:r w:rsidRPr="00F87145">
        <w:rPr>
          <w:lang w:val="es-MX"/>
        </w:rPr>
        <w:t xml:space="preserve">El Plan de Continuidad de Negocio de </w:t>
      </w:r>
      <w:proofErr w:type="spellStart"/>
      <w:r w:rsidRPr="00F87145">
        <w:rPr>
          <w:lang w:val="es-MX"/>
        </w:rPr>
        <w:t>CANARI</w:t>
      </w:r>
      <w:proofErr w:type="spellEnd"/>
      <w:r w:rsidRPr="00F87145">
        <w:rPr>
          <w:lang w:val="es-MX"/>
        </w:rPr>
        <w:t xml:space="preserve"> incluye medidas para la seguridad del personal en la sede o que trabaja fuera de la oficina (en el país, en el extranjero), así como medidas para la recuperación de los servicios críticos del negocio.</w:t>
      </w:r>
    </w:p>
    <w:p w14:paraId="079941C8" w14:textId="2696D55A" w:rsidR="0061255B" w:rsidRPr="00F87145" w:rsidRDefault="0061255B" w:rsidP="00472733">
      <w:pPr>
        <w:pStyle w:val="BodyText"/>
        <w:numPr>
          <w:ilvl w:val="0"/>
          <w:numId w:val="29"/>
        </w:numPr>
        <w:spacing w:before="9"/>
        <w:rPr>
          <w:lang w:val="es-MX"/>
        </w:rPr>
      </w:pPr>
      <w:proofErr w:type="spellStart"/>
      <w:r w:rsidRPr="00F87145">
        <w:rPr>
          <w:lang w:val="es-MX"/>
        </w:rPr>
        <w:t>CANARI</w:t>
      </w:r>
      <w:proofErr w:type="spellEnd"/>
      <w:r w:rsidRPr="00F87145">
        <w:rPr>
          <w:lang w:val="es-MX"/>
        </w:rPr>
        <w:t xml:space="preserve"> ha establecido directrices para el personal sobre cómo protegerse contra la transmisión de COVID-19 en Trinidad cuando se utiliza la oficina de </w:t>
      </w:r>
      <w:proofErr w:type="spellStart"/>
      <w:r w:rsidRPr="00F87145">
        <w:rPr>
          <w:lang w:val="es-MX"/>
        </w:rPr>
        <w:t>CANARI</w:t>
      </w:r>
      <w:proofErr w:type="spellEnd"/>
      <w:r w:rsidRPr="00F87145">
        <w:rPr>
          <w:lang w:val="es-MX"/>
        </w:rPr>
        <w:t>. El personal que trabaja desde su casa o fuera de Trinidad sigue las directrices y los protocolos del gobierno nacional y su compromiso con los socios y las partes interesadas se guiará por la Nota Técnica del Banco Mundial "</w:t>
      </w:r>
      <w:hyperlink r:id="rId11" w:history="1">
        <w:r w:rsidRPr="00F87145">
          <w:rPr>
            <w:rStyle w:val="Hyperlink"/>
            <w:lang w:val="es-MX"/>
          </w:rPr>
          <w:t>Consultas públicas y participación de las partes interesadas en las operaciones apoyadas por el Banco Mundial cuando hay limitaciones para llevar a cabo reuniones públicas</w:t>
        </w:r>
      </w:hyperlink>
      <w:r w:rsidRPr="00F87145">
        <w:rPr>
          <w:lang w:val="es-MX"/>
        </w:rPr>
        <w:t xml:space="preserve">", publicada el 20 de marzo de 2020. Se han suspendido todos los viajes no esenciales y se desaconsejan los eventos locales y las reuniones presenciales. Cuando el riesgo presentado por COVID-19 disminuya finalmente, la seguridad de los trabajadores del proyecto, las comunidades y los socios será la principal consideración para decidir cuándo se pueden reanudar los viajes internacionales y las interacciones </w:t>
      </w:r>
      <w:r w:rsidR="0017688F" w:rsidRPr="00F87145">
        <w:rPr>
          <w:lang w:val="es-MX"/>
        </w:rPr>
        <w:t>en persona</w:t>
      </w:r>
      <w:r w:rsidRPr="00F87145">
        <w:rPr>
          <w:lang w:val="es-MX"/>
        </w:rPr>
        <w:t>.</w:t>
      </w:r>
    </w:p>
    <w:p w14:paraId="1D7D3A39" w14:textId="287851A4" w:rsidR="0061255B" w:rsidRPr="00F87145" w:rsidRDefault="0061255B" w:rsidP="00472733">
      <w:pPr>
        <w:pStyle w:val="BodyText"/>
        <w:numPr>
          <w:ilvl w:val="0"/>
          <w:numId w:val="29"/>
        </w:numPr>
        <w:spacing w:before="9"/>
        <w:rPr>
          <w:lang w:val="es-MX"/>
        </w:rPr>
      </w:pPr>
      <w:r w:rsidRPr="00F87145">
        <w:rPr>
          <w:lang w:val="es-MX"/>
        </w:rPr>
        <w:t xml:space="preserve">La política de </w:t>
      </w:r>
      <w:proofErr w:type="spellStart"/>
      <w:r w:rsidRPr="00F87145">
        <w:rPr>
          <w:lang w:val="es-MX"/>
        </w:rPr>
        <w:t>CANARI</w:t>
      </w:r>
      <w:proofErr w:type="spellEnd"/>
      <w:r w:rsidRPr="00F87145">
        <w:rPr>
          <w:lang w:val="es-MX"/>
        </w:rPr>
        <w:t xml:space="preserve"> de tolerancia cero con la discriminación de cualquier tipo y el apoyo a la igualdad de oportunidades se recogen en la Política de Recursos Humanos y el Código de Conducta. Todos los empleados deben firmar una declaración de cumplimiento del Código de Conducta como condición de empleo.</w:t>
      </w:r>
    </w:p>
    <w:p w14:paraId="682F68C2" w14:textId="2AE0BCBF" w:rsidR="0061255B" w:rsidRPr="00F87145" w:rsidRDefault="0061255B" w:rsidP="00472733">
      <w:pPr>
        <w:pStyle w:val="BodyText"/>
        <w:numPr>
          <w:ilvl w:val="0"/>
          <w:numId w:val="29"/>
        </w:numPr>
        <w:spacing w:before="9"/>
        <w:rPr>
          <w:lang w:val="es-MX"/>
        </w:rPr>
      </w:pPr>
      <w:r w:rsidRPr="00F87145">
        <w:rPr>
          <w:lang w:val="es-MX"/>
        </w:rPr>
        <w:t xml:space="preserve">La Política de Salvaguarda de las Personas de </w:t>
      </w:r>
      <w:proofErr w:type="spellStart"/>
      <w:r w:rsidRPr="00F87145">
        <w:rPr>
          <w:lang w:val="es-MX"/>
        </w:rPr>
        <w:t>CANARI</w:t>
      </w:r>
      <w:proofErr w:type="spellEnd"/>
      <w:r w:rsidRPr="00F87145">
        <w:rPr>
          <w:lang w:val="es-MX"/>
        </w:rPr>
        <w:t xml:space="preserve"> informa a todos los trabajadores del proyecto de su responsabilidad en relación con la protección de la salud, el bienestar y los derechos humanos de las personas, y de permitirles vivir libres de daños, explotación, abuso, discriminación y negligencia.</w:t>
      </w:r>
    </w:p>
    <w:p w14:paraId="7DD2C253" w14:textId="77777777" w:rsidR="0061255B" w:rsidRPr="00F87145" w:rsidRDefault="0061255B" w:rsidP="0061255B">
      <w:pPr>
        <w:pStyle w:val="BodyText"/>
        <w:spacing w:before="9"/>
        <w:rPr>
          <w:lang w:val="es-MX"/>
        </w:rPr>
      </w:pPr>
      <w:r w:rsidRPr="00F87145">
        <w:rPr>
          <w:lang w:val="es-MX"/>
        </w:rPr>
        <w:t xml:space="preserve"> </w:t>
      </w:r>
    </w:p>
    <w:p w14:paraId="032A9745" w14:textId="5A424719" w:rsidR="00214CFC" w:rsidRPr="00F87145" w:rsidRDefault="0061255B" w:rsidP="0061255B">
      <w:pPr>
        <w:pStyle w:val="BodyText"/>
        <w:spacing w:before="9"/>
        <w:rPr>
          <w:lang w:val="es-MX"/>
        </w:rPr>
      </w:pPr>
      <w:r w:rsidRPr="00F87145">
        <w:rPr>
          <w:lang w:val="es-MX"/>
        </w:rPr>
        <w:t>En el cuadro 3 se presentan otras medidas de mitigación para hacer frente a los riesgos de disturbios civiles/seguridad.</w:t>
      </w:r>
    </w:p>
    <w:p w14:paraId="3BAE7EF9" w14:textId="77777777" w:rsidR="0061255B" w:rsidRPr="00F87145" w:rsidRDefault="0061255B" w:rsidP="0061255B">
      <w:pPr>
        <w:pStyle w:val="BodyText"/>
        <w:spacing w:before="9"/>
        <w:rPr>
          <w:sz w:val="25"/>
          <w:lang w:val="es-MX"/>
        </w:rPr>
      </w:pPr>
    </w:p>
    <w:p w14:paraId="032A9747" w14:textId="31EC1BFD" w:rsidR="00214CFC" w:rsidRPr="00F87145" w:rsidRDefault="00812C11">
      <w:pPr>
        <w:pStyle w:val="BodyText"/>
        <w:spacing w:before="1"/>
        <w:rPr>
          <w:i/>
          <w:sz w:val="16"/>
          <w:lang w:val="es-MX"/>
        </w:rPr>
      </w:pPr>
      <w:r w:rsidRPr="00F87145">
        <w:rPr>
          <w:i/>
          <w:color w:val="44536A"/>
          <w:sz w:val="18"/>
          <w:lang w:val="es-MX"/>
        </w:rPr>
        <w:t>Tabla 3 Riesgos laborales potenciales y medidas de mitigación</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352"/>
        <w:gridCol w:w="1349"/>
        <w:gridCol w:w="2161"/>
        <w:gridCol w:w="2336"/>
      </w:tblGrid>
      <w:tr w:rsidR="00705B6D" w:rsidRPr="00F87145" w14:paraId="032A974F" w14:textId="77777777">
        <w:trPr>
          <w:trHeight w:val="537"/>
        </w:trPr>
        <w:tc>
          <w:tcPr>
            <w:tcW w:w="2155" w:type="dxa"/>
          </w:tcPr>
          <w:p w14:paraId="032A9748" w14:textId="73894B29" w:rsidR="00705B6D" w:rsidRPr="00F87145" w:rsidRDefault="00705B6D" w:rsidP="00705B6D">
            <w:pPr>
              <w:pStyle w:val="TableParagraph"/>
              <w:spacing w:line="268" w:lineRule="exact"/>
              <w:rPr>
                <w:b/>
                <w:bCs/>
                <w:lang w:val="es-MX"/>
              </w:rPr>
            </w:pPr>
            <w:r w:rsidRPr="00F87145">
              <w:rPr>
                <w:b/>
                <w:bCs/>
                <w:lang w:val="es-MX"/>
              </w:rPr>
              <w:lastRenderedPageBreak/>
              <w:t>Principales riesgos laborales</w:t>
            </w:r>
          </w:p>
        </w:tc>
        <w:tc>
          <w:tcPr>
            <w:tcW w:w="1352" w:type="dxa"/>
          </w:tcPr>
          <w:p w14:paraId="032A974A" w14:textId="54C2D794" w:rsidR="00705B6D" w:rsidRPr="00F87145" w:rsidRDefault="00705B6D" w:rsidP="00705B6D">
            <w:pPr>
              <w:pStyle w:val="TableParagraph"/>
              <w:spacing w:line="249" w:lineRule="exact"/>
              <w:rPr>
                <w:b/>
                <w:bCs/>
                <w:lang w:val="es-MX"/>
              </w:rPr>
            </w:pPr>
            <w:r w:rsidRPr="00F87145">
              <w:rPr>
                <w:b/>
                <w:bCs/>
                <w:lang w:val="es-MX"/>
              </w:rPr>
              <w:t>Riesgo</w:t>
            </w:r>
          </w:p>
        </w:tc>
        <w:tc>
          <w:tcPr>
            <w:tcW w:w="1349" w:type="dxa"/>
          </w:tcPr>
          <w:p w14:paraId="032A974C" w14:textId="6B89C598" w:rsidR="00705B6D" w:rsidRPr="00F87145" w:rsidRDefault="00705B6D" w:rsidP="00705B6D">
            <w:pPr>
              <w:pStyle w:val="TableParagraph"/>
              <w:spacing w:line="249" w:lineRule="exact"/>
              <w:rPr>
                <w:b/>
                <w:bCs/>
                <w:lang w:val="es-MX"/>
              </w:rPr>
            </w:pPr>
            <w:r w:rsidRPr="00F87145">
              <w:rPr>
                <w:b/>
                <w:bCs/>
                <w:lang w:val="es-MX"/>
              </w:rPr>
              <w:t>Riesgo</w:t>
            </w:r>
          </w:p>
        </w:tc>
        <w:tc>
          <w:tcPr>
            <w:tcW w:w="2161" w:type="dxa"/>
          </w:tcPr>
          <w:p w14:paraId="032A974D" w14:textId="5A502AD9" w:rsidR="00705B6D" w:rsidRPr="00F87145" w:rsidRDefault="00705B6D" w:rsidP="00705B6D">
            <w:pPr>
              <w:pStyle w:val="TableParagraph"/>
              <w:spacing w:line="268" w:lineRule="exact"/>
              <w:rPr>
                <w:b/>
                <w:bCs/>
                <w:lang w:val="es-MX"/>
              </w:rPr>
            </w:pPr>
            <w:r w:rsidRPr="00F87145">
              <w:rPr>
                <w:b/>
                <w:bCs/>
                <w:lang w:val="es-MX"/>
              </w:rPr>
              <w:t>Descripción</w:t>
            </w:r>
          </w:p>
        </w:tc>
        <w:tc>
          <w:tcPr>
            <w:tcW w:w="2336" w:type="dxa"/>
          </w:tcPr>
          <w:p w14:paraId="032A974E" w14:textId="08269C3E" w:rsidR="00705B6D" w:rsidRPr="00F87145" w:rsidRDefault="00150AC6" w:rsidP="001306B9">
            <w:pPr>
              <w:pStyle w:val="TableParagraph"/>
              <w:spacing w:line="268" w:lineRule="exact"/>
              <w:ind w:left="106"/>
              <w:rPr>
                <w:b/>
                <w:lang w:val="es-MX"/>
              </w:rPr>
            </w:pPr>
            <w:r w:rsidRPr="00F87145">
              <w:rPr>
                <w:b/>
                <w:lang w:val="es-MX"/>
              </w:rPr>
              <w:t>Medidas de mitigación</w:t>
            </w:r>
          </w:p>
        </w:tc>
      </w:tr>
      <w:tr w:rsidR="00705B6D" w:rsidRPr="00F87145" w14:paraId="032A9756" w14:textId="77777777">
        <w:trPr>
          <w:trHeight w:val="1881"/>
        </w:trPr>
        <w:tc>
          <w:tcPr>
            <w:tcW w:w="2155" w:type="dxa"/>
          </w:tcPr>
          <w:p w14:paraId="032A9750" w14:textId="059EA81F" w:rsidR="00705B6D" w:rsidRPr="00F87145" w:rsidRDefault="00705B6D" w:rsidP="00705B6D">
            <w:pPr>
              <w:pStyle w:val="TableParagraph"/>
              <w:ind w:right="194"/>
              <w:rPr>
                <w:lang w:val="es-MX"/>
              </w:rPr>
            </w:pPr>
            <w:r w:rsidRPr="00F87145">
              <w:rPr>
                <w:lang w:val="es-MX"/>
              </w:rPr>
              <w:t xml:space="preserve">Accidentes (por ejemplo, accidentes de tráfico), emergencias </w:t>
            </w:r>
            <w:r w:rsidR="0017688F" w:rsidRPr="00F87145">
              <w:rPr>
                <w:lang w:val="es-MX"/>
              </w:rPr>
              <w:t>de salud</w:t>
            </w:r>
            <w:r w:rsidRPr="00F87145">
              <w:rPr>
                <w:lang w:val="es-MX"/>
              </w:rPr>
              <w:t xml:space="preserve"> (por ejemplo, enfermedades agudas)</w:t>
            </w:r>
          </w:p>
        </w:tc>
        <w:tc>
          <w:tcPr>
            <w:tcW w:w="1352" w:type="dxa"/>
          </w:tcPr>
          <w:p w14:paraId="032A9751" w14:textId="3456FCC9" w:rsidR="00705B6D" w:rsidRPr="00F87145" w:rsidRDefault="0017688F" w:rsidP="00705B6D">
            <w:pPr>
              <w:pStyle w:val="TableParagraph"/>
              <w:spacing w:line="268" w:lineRule="exact"/>
              <w:rPr>
                <w:lang w:val="es-MX"/>
              </w:rPr>
            </w:pPr>
            <w:r w:rsidRPr="00F87145">
              <w:rPr>
                <w:lang w:val="es-MX"/>
              </w:rPr>
              <w:t>P</w:t>
            </w:r>
            <w:r w:rsidR="00705B6D" w:rsidRPr="00F87145">
              <w:rPr>
                <w:lang w:val="es-MX"/>
              </w:rPr>
              <w:t>robabilidad</w:t>
            </w:r>
          </w:p>
        </w:tc>
        <w:tc>
          <w:tcPr>
            <w:tcW w:w="1349" w:type="dxa"/>
          </w:tcPr>
          <w:p w14:paraId="032A9752" w14:textId="2E67C3CE" w:rsidR="00705B6D" w:rsidRPr="00F87145" w:rsidRDefault="0017688F" w:rsidP="00705B6D">
            <w:pPr>
              <w:pStyle w:val="TableParagraph"/>
              <w:spacing w:line="268" w:lineRule="exact"/>
              <w:rPr>
                <w:lang w:val="es-MX"/>
              </w:rPr>
            </w:pPr>
            <w:r w:rsidRPr="00F87145">
              <w:rPr>
                <w:lang w:val="es-MX"/>
              </w:rPr>
              <w:t>G</w:t>
            </w:r>
            <w:r w:rsidR="00705B6D" w:rsidRPr="00F87145">
              <w:rPr>
                <w:lang w:val="es-MX"/>
              </w:rPr>
              <w:t>ravedad</w:t>
            </w:r>
          </w:p>
        </w:tc>
        <w:tc>
          <w:tcPr>
            <w:tcW w:w="2161" w:type="dxa"/>
          </w:tcPr>
          <w:p w14:paraId="032A9753" w14:textId="2618462F" w:rsidR="00705B6D" w:rsidRPr="00F87145" w:rsidRDefault="00705B6D" w:rsidP="00705B6D">
            <w:pPr>
              <w:pStyle w:val="TableParagraph"/>
              <w:spacing w:before="25"/>
              <w:ind w:left="357"/>
              <w:jc w:val="center"/>
              <w:rPr>
                <w:rFonts w:ascii="Courier New"/>
                <w:lang w:val="es-MX"/>
              </w:rPr>
            </w:pPr>
            <w:r w:rsidRPr="00F87145">
              <w:rPr>
                <w:lang w:val="es-MX"/>
              </w:rPr>
              <w:t>-</w:t>
            </w:r>
          </w:p>
        </w:tc>
        <w:tc>
          <w:tcPr>
            <w:tcW w:w="2336" w:type="dxa"/>
          </w:tcPr>
          <w:p w14:paraId="032A9755" w14:textId="1728BB14" w:rsidR="00705B6D" w:rsidRPr="00F87145" w:rsidRDefault="00150AC6" w:rsidP="001306B9">
            <w:pPr>
              <w:pStyle w:val="TableParagraph"/>
              <w:ind w:left="106" w:right="120"/>
              <w:rPr>
                <w:lang w:val="es-MX"/>
              </w:rPr>
            </w:pPr>
            <w:r w:rsidRPr="00F87145">
              <w:rPr>
                <w:lang w:val="es-MX"/>
              </w:rPr>
              <w:t xml:space="preserve">El Plan de Continuidad de Negocio de </w:t>
            </w:r>
            <w:proofErr w:type="spellStart"/>
            <w:r w:rsidRPr="00F87145">
              <w:rPr>
                <w:lang w:val="es-MX"/>
              </w:rPr>
              <w:t>CANARI</w:t>
            </w:r>
            <w:proofErr w:type="spellEnd"/>
            <w:r w:rsidRPr="00F87145">
              <w:rPr>
                <w:lang w:val="es-MX"/>
              </w:rPr>
              <w:t xml:space="preserve"> incluye directrices y procedimientos para el personal que trabaja fuera de la oficina (en el país y en el extranjero).</w:t>
            </w:r>
          </w:p>
        </w:tc>
      </w:tr>
      <w:tr w:rsidR="00705B6D" w:rsidRPr="00F87145" w14:paraId="032A9765" w14:textId="77777777">
        <w:trPr>
          <w:trHeight w:val="6446"/>
        </w:trPr>
        <w:tc>
          <w:tcPr>
            <w:tcW w:w="2155" w:type="dxa"/>
          </w:tcPr>
          <w:p w14:paraId="032A9757" w14:textId="4FB4DFD2" w:rsidR="00705B6D" w:rsidRPr="00F87145" w:rsidRDefault="00705B6D" w:rsidP="00705B6D">
            <w:pPr>
              <w:pStyle w:val="TableParagraph"/>
              <w:ind w:right="199"/>
              <w:rPr>
                <w:lang w:val="es-MX"/>
              </w:rPr>
            </w:pPr>
            <w:r w:rsidRPr="00F87145">
              <w:rPr>
                <w:lang w:val="es-MX"/>
              </w:rPr>
              <w:t>Disturbios civiles/problemas de seguridad (secuestros, robos de coches, raptos)</w:t>
            </w:r>
          </w:p>
        </w:tc>
        <w:tc>
          <w:tcPr>
            <w:tcW w:w="1352" w:type="dxa"/>
          </w:tcPr>
          <w:p w14:paraId="032A9758" w14:textId="72F1E442" w:rsidR="00705B6D" w:rsidRPr="00F87145" w:rsidRDefault="00705B6D" w:rsidP="00705B6D">
            <w:pPr>
              <w:pStyle w:val="TableParagraph"/>
              <w:ind w:right="107"/>
              <w:rPr>
                <w:lang w:val="es-MX"/>
              </w:rPr>
            </w:pPr>
            <w:r w:rsidRPr="00F87145">
              <w:rPr>
                <w:lang w:val="es-MX"/>
              </w:rPr>
              <w:t>Baja</w:t>
            </w:r>
          </w:p>
        </w:tc>
        <w:tc>
          <w:tcPr>
            <w:tcW w:w="1349" w:type="dxa"/>
          </w:tcPr>
          <w:p w14:paraId="032A9759" w14:textId="0E7798AC" w:rsidR="00705B6D" w:rsidRPr="00F87145" w:rsidRDefault="00705B6D" w:rsidP="00705B6D">
            <w:pPr>
              <w:pStyle w:val="TableParagraph"/>
              <w:spacing w:line="268" w:lineRule="exact"/>
              <w:rPr>
                <w:lang w:val="es-MX"/>
              </w:rPr>
            </w:pPr>
            <w:r w:rsidRPr="00F87145">
              <w:rPr>
                <w:lang w:val="es-MX"/>
              </w:rPr>
              <w:t>Alto</w:t>
            </w:r>
          </w:p>
        </w:tc>
        <w:tc>
          <w:tcPr>
            <w:tcW w:w="2161" w:type="dxa"/>
          </w:tcPr>
          <w:p w14:paraId="0B9678B0" w14:textId="77777777" w:rsidR="00705B6D" w:rsidRPr="00F87145" w:rsidRDefault="00705B6D" w:rsidP="00705B6D">
            <w:pPr>
              <w:pStyle w:val="TableParagraph"/>
              <w:ind w:right="132"/>
              <w:rPr>
                <w:lang w:val="es-MX"/>
              </w:rPr>
            </w:pPr>
            <w:r w:rsidRPr="00F87145">
              <w:rPr>
                <w:lang w:val="es-MX"/>
              </w:rPr>
              <w:t>Las protestas, las manifestaciones, la quema de neumáticos y los bloqueos de carreteras no son infrecuentes en Haití y pueden ser imprevisibles.</w:t>
            </w:r>
          </w:p>
          <w:p w14:paraId="1CB857D8" w14:textId="77777777" w:rsidR="00CA1F8F" w:rsidRPr="00F87145" w:rsidRDefault="00CA1F8F" w:rsidP="00705B6D">
            <w:pPr>
              <w:pStyle w:val="TableParagraph"/>
              <w:ind w:right="132"/>
              <w:rPr>
                <w:lang w:val="es-MX"/>
              </w:rPr>
            </w:pPr>
          </w:p>
          <w:p w14:paraId="032A975D" w14:textId="41B03E63" w:rsidR="00CA1F8F" w:rsidRPr="00F87145" w:rsidRDefault="00CA1F8F" w:rsidP="00705B6D">
            <w:pPr>
              <w:pStyle w:val="TableParagraph"/>
              <w:ind w:right="132"/>
              <w:rPr>
                <w:lang w:val="es-MX"/>
              </w:rPr>
            </w:pPr>
            <w:r w:rsidRPr="00F87145">
              <w:rPr>
                <w:lang w:val="es-MX"/>
              </w:rPr>
              <w:t xml:space="preserve">Aunque los lugares del proyecto en las Áreas Clave </w:t>
            </w:r>
            <w:r w:rsidR="001306B9" w:rsidRPr="00F87145">
              <w:rPr>
                <w:lang w:val="es-MX"/>
              </w:rPr>
              <w:t>de</w:t>
            </w:r>
            <w:r w:rsidRPr="00F87145">
              <w:rPr>
                <w:lang w:val="es-MX"/>
              </w:rPr>
              <w:t xml:space="preserve"> Biodiversidad (</w:t>
            </w:r>
            <w:proofErr w:type="spellStart"/>
            <w:r w:rsidRPr="00F87145">
              <w:rPr>
                <w:lang w:val="es-MX"/>
              </w:rPr>
              <w:t>KBA</w:t>
            </w:r>
            <w:proofErr w:type="spellEnd"/>
            <w:r w:rsidRPr="00F87145">
              <w:rPr>
                <w:lang w:val="es-MX"/>
              </w:rPr>
              <w:t>) no se vean afectados por los disturbios o la delincuencia, el personal del subproyecto que se desplace a estos lugares podría estar en peligro durante el trayecto.</w:t>
            </w:r>
          </w:p>
        </w:tc>
        <w:tc>
          <w:tcPr>
            <w:tcW w:w="2336" w:type="dxa"/>
          </w:tcPr>
          <w:p w14:paraId="3B490813" w14:textId="77777777" w:rsidR="00150AC6" w:rsidRPr="00F87145" w:rsidRDefault="00150AC6" w:rsidP="001306B9">
            <w:pPr>
              <w:pStyle w:val="TableParagraph"/>
              <w:ind w:left="106" w:right="120"/>
              <w:rPr>
                <w:lang w:val="es-MX"/>
              </w:rPr>
            </w:pPr>
            <w:r w:rsidRPr="00F87145">
              <w:rPr>
                <w:lang w:val="es-MX"/>
              </w:rPr>
              <w:t xml:space="preserve">El Plan de Continuidad de Negocio de </w:t>
            </w:r>
            <w:proofErr w:type="spellStart"/>
            <w:r w:rsidRPr="00F87145">
              <w:rPr>
                <w:lang w:val="es-MX"/>
              </w:rPr>
              <w:t>CANARI</w:t>
            </w:r>
            <w:proofErr w:type="spellEnd"/>
            <w:r w:rsidRPr="00F87145">
              <w:rPr>
                <w:lang w:val="es-MX"/>
              </w:rPr>
              <w:t xml:space="preserve"> incluye directrices y procedimientos para el personal que trabaja fuera de la oficina (en el país y en el extranjero).</w:t>
            </w:r>
          </w:p>
          <w:p w14:paraId="7BC79FD5" w14:textId="77777777" w:rsidR="00150AC6" w:rsidRPr="00F87145" w:rsidRDefault="00150AC6" w:rsidP="001306B9">
            <w:pPr>
              <w:pStyle w:val="TableParagraph"/>
              <w:ind w:left="106" w:right="120"/>
              <w:rPr>
                <w:lang w:val="es-MX"/>
              </w:rPr>
            </w:pPr>
          </w:p>
          <w:p w14:paraId="344BB3E7" w14:textId="77777777" w:rsidR="00150AC6" w:rsidRPr="00F87145" w:rsidRDefault="00150AC6" w:rsidP="001306B9">
            <w:pPr>
              <w:pStyle w:val="TableParagraph"/>
              <w:ind w:left="106" w:right="120"/>
              <w:rPr>
                <w:lang w:val="es-MX"/>
              </w:rPr>
            </w:pPr>
            <w:proofErr w:type="spellStart"/>
            <w:r w:rsidRPr="00F87145">
              <w:rPr>
                <w:lang w:val="es-MX"/>
              </w:rPr>
              <w:t>RIT</w:t>
            </w:r>
            <w:proofErr w:type="spellEnd"/>
            <w:r w:rsidRPr="00F87145">
              <w:rPr>
                <w:lang w:val="es-MX"/>
              </w:rPr>
              <w:t xml:space="preserve"> al personal de campo para que evite viajar a lugares remotos por la noche y fuera del horario de trabajo.</w:t>
            </w:r>
          </w:p>
          <w:p w14:paraId="574172C4" w14:textId="77777777" w:rsidR="00150AC6" w:rsidRPr="00F87145" w:rsidRDefault="00150AC6" w:rsidP="001306B9">
            <w:pPr>
              <w:pStyle w:val="TableParagraph"/>
              <w:ind w:left="106" w:right="120"/>
              <w:rPr>
                <w:lang w:val="es-MX"/>
              </w:rPr>
            </w:pPr>
          </w:p>
          <w:p w14:paraId="04DCBED8" w14:textId="77777777" w:rsidR="00150AC6" w:rsidRPr="00F87145" w:rsidRDefault="00150AC6" w:rsidP="001306B9">
            <w:pPr>
              <w:pStyle w:val="TableParagraph"/>
              <w:ind w:left="106" w:right="120"/>
              <w:rPr>
                <w:lang w:val="es-MX"/>
              </w:rPr>
            </w:pPr>
            <w:r w:rsidRPr="00F87145">
              <w:rPr>
                <w:lang w:val="es-MX"/>
              </w:rPr>
              <w:t>Retrasar cualquier viaje previsto que pueda verse afectado por disturbios civiles en la medida en que se conozca.</w:t>
            </w:r>
          </w:p>
          <w:p w14:paraId="23921EB1" w14:textId="77777777" w:rsidR="00150AC6" w:rsidRPr="00F87145" w:rsidRDefault="00150AC6" w:rsidP="001306B9">
            <w:pPr>
              <w:pStyle w:val="TableParagraph"/>
              <w:ind w:left="106" w:right="120"/>
              <w:rPr>
                <w:lang w:val="es-MX"/>
              </w:rPr>
            </w:pPr>
          </w:p>
          <w:p w14:paraId="032A9764" w14:textId="37B024F3" w:rsidR="00705B6D" w:rsidRPr="00F87145" w:rsidRDefault="00150AC6" w:rsidP="001306B9">
            <w:pPr>
              <w:pStyle w:val="TableParagraph"/>
              <w:spacing w:line="270" w:lineRule="atLeast"/>
              <w:ind w:left="106" w:right="543"/>
              <w:rPr>
                <w:lang w:val="es-MX"/>
              </w:rPr>
            </w:pPr>
            <w:r w:rsidRPr="00F87145">
              <w:rPr>
                <w:lang w:val="es-MX"/>
              </w:rPr>
              <w:t>Utilizar personal de seguridad para los viajes fuera de las visitas a los lugares del proyecto, si está justificado.</w:t>
            </w:r>
          </w:p>
        </w:tc>
      </w:tr>
      <w:tr w:rsidR="00214CFC" w:rsidRPr="00F87145" w14:paraId="032A976F" w14:textId="77777777">
        <w:trPr>
          <w:trHeight w:val="3223"/>
        </w:trPr>
        <w:tc>
          <w:tcPr>
            <w:tcW w:w="2155" w:type="dxa"/>
          </w:tcPr>
          <w:p w14:paraId="032A9766" w14:textId="210A010A" w:rsidR="00214CFC" w:rsidRPr="00F87145" w:rsidRDefault="003B36A5">
            <w:pPr>
              <w:pStyle w:val="TableParagraph"/>
              <w:ind w:right="126"/>
              <w:rPr>
                <w:lang w:val="es-MX"/>
              </w:rPr>
            </w:pPr>
            <w:r w:rsidRPr="00F87145">
              <w:rPr>
                <w:lang w:val="es-MX"/>
              </w:rPr>
              <w:lastRenderedPageBreak/>
              <w:t>Acontecimientos hidrometeorológicos (huracanes, tormentas tropicales) y otras catástrofes naturales, como terremotos y erupciones volcánicas</w:t>
            </w:r>
          </w:p>
        </w:tc>
        <w:tc>
          <w:tcPr>
            <w:tcW w:w="1352" w:type="dxa"/>
          </w:tcPr>
          <w:p w14:paraId="032A9767" w14:textId="75D714CD" w:rsidR="00214CFC" w:rsidRPr="00F87145" w:rsidRDefault="003B36A5">
            <w:pPr>
              <w:pStyle w:val="TableParagraph"/>
              <w:spacing w:line="268" w:lineRule="exact"/>
              <w:rPr>
                <w:lang w:val="es-MX"/>
              </w:rPr>
            </w:pPr>
            <w:r w:rsidRPr="00F87145">
              <w:rPr>
                <w:lang w:val="es-MX"/>
              </w:rPr>
              <w:t>Alta</w:t>
            </w:r>
          </w:p>
        </w:tc>
        <w:tc>
          <w:tcPr>
            <w:tcW w:w="1349" w:type="dxa"/>
          </w:tcPr>
          <w:p w14:paraId="032A9768" w14:textId="065C088D" w:rsidR="00214CFC" w:rsidRPr="00F87145" w:rsidRDefault="003B36A5">
            <w:pPr>
              <w:pStyle w:val="TableParagraph"/>
              <w:ind w:right="101"/>
              <w:rPr>
                <w:lang w:val="es-MX"/>
              </w:rPr>
            </w:pPr>
            <w:r w:rsidRPr="00F87145">
              <w:rPr>
                <w:lang w:val="es-MX"/>
              </w:rPr>
              <w:t>Sustancial - Alto</w:t>
            </w:r>
          </w:p>
        </w:tc>
        <w:tc>
          <w:tcPr>
            <w:tcW w:w="2161" w:type="dxa"/>
          </w:tcPr>
          <w:p w14:paraId="0D2145F3" w14:textId="77777777" w:rsidR="003B36A5" w:rsidRPr="00F87145" w:rsidRDefault="003B36A5" w:rsidP="003B36A5">
            <w:pPr>
              <w:pStyle w:val="TableParagraph"/>
              <w:spacing w:line="250" w:lineRule="exact"/>
              <w:rPr>
                <w:lang w:val="es-MX"/>
              </w:rPr>
            </w:pPr>
            <w:r w:rsidRPr="00F87145">
              <w:rPr>
                <w:lang w:val="es-MX"/>
              </w:rPr>
              <w:t>A lo largo de los cinco años de duración del subproyecto, uno o varios de los países objetivo podrían verse gravemente afectados por un fenómeno hidrometeorológico u otras catástrofes naturales. La región del Caribe tiene hasta siete veces más</w:t>
            </w:r>
          </w:p>
          <w:p w14:paraId="032A976A" w14:textId="002A963E" w:rsidR="00214CFC" w:rsidRPr="00F87145" w:rsidRDefault="003B36A5" w:rsidP="003B36A5">
            <w:pPr>
              <w:pStyle w:val="TableParagraph"/>
              <w:spacing w:line="250" w:lineRule="exact"/>
              <w:rPr>
                <w:lang w:val="es-MX"/>
              </w:rPr>
            </w:pPr>
            <w:r w:rsidRPr="00F87145">
              <w:rPr>
                <w:lang w:val="es-MX"/>
              </w:rPr>
              <w:t>más probabilidades de</w:t>
            </w:r>
            <w:r w:rsidR="0007605D" w:rsidRPr="00F87145">
              <w:rPr>
                <w:lang w:val="es-MX"/>
              </w:rPr>
              <w:t xml:space="preserve"> experimenta</w:t>
            </w:r>
            <w:r w:rsidR="001306B9" w:rsidRPr="00F87145">
              <w:rPr>
                <w:lang w:val="es-MX"/>
              </w:rPr>
              <w:t>r</w:t>
            </w:r>
            <w:r w:rsidR="0007605D" w:rsidRPr="00F87145">
              <w:rPr>
                <w:lang w:val="es-MX"/>
              </w:rPr>
              <w:t xml:space="preserve"> una catástrofe natural que los estados más grandes, y cuando se produce una, se producen hasta seis veces más daños.</w:t>
            </w:r>
          </w:p>
        </w:tc>
        <w:tc>
          <w:tcPr>
            <w:tcW w:w="2336" w:type="dxa"/>
          </w:tcPr>
          <w:p w14:paraId="25F806A5" w14:textId="77777777" w:rsidR="0007605D" w:rsidRPr="00F87145" w:rsidRDefault="0007605D" w:rsidP="001306B9">
            <w:pPr>
              <w:pStyle w:val="TableParagraph"/>
              <w:spacing w:line="250" w:lineRule="exact"/>
              <w:ind w:left="106"/>
              <w:rPr>
                <w:lang w:val="es-MX"/>
              </w:rPr>
            </w:pPr>
            <w:r w:rsidRPr="00F87145">
              <w:rPr>
                <w:lang w:val="es-MX"/>
              </w:rPr>
              <w:t xml:space="preserve">El Plan de Continuidad de Negocio de </w:t>
            </w:r>
            <w:proofErr w:type="spellStart"/>
            <w:r w:rsidRPr="00F87145">
              <w:rPr>
                <w:lang w:val="es-MX"/>
              </w:rPr>
              <w:t>CANARI</w:t>
            </w:r>
            <w:proofErr w:type="spellEnd"/>
            <w:r w:rsidRPr="00F87145">
              <w:rPr>
                <w:lang w:val="es-MX"/>
              </w:rPr>
              <w:t xml:space="preserve"> incluye directrices y procedimientos para el personal que trabaja fuera de la oficina (en el país y en el extranjero).</w:t>
            </w:r>
          </w:p>
          <w:p w14:paraId="3723B378" w14:textId="77777777" w:rsidR="0007605D" w:rsidRPr="00F87145" w:rsidRDefault="0007605D" w:rsidP="001306B9">
            <w:pPr>
              <w:pStyle w:val="TableParagraph"/>
              <w:spacing w:line="250" w:lineRule="exact"/>
              <w:ind w:left="106"/>
              <w:rPr>
                <w:lang w:val="es-MX"/>
              </w:rPr>
            </w:pPr>
          </w:p>
          <w:p w14:paraId="64AA549E" w14:textId="5510B73B" w:rsidR="0007605D" w:rsidRPr="00F87145" w:rsidRDefault="0007605D" w:rsidP="001306B9">
            <w:pPr>
              <w:pStyle w:val="TableParagraph"/>
              <w:spacing w:line="250" w:lineRule="exact"/>
              <w:ind w:left="106"/>
              <w:rPr>
                <w:lang w:val="es-MX"/>
              </w:rPr>
            </w:pPr>
            <w:r w:rsidRPr="00F87145">
              <w:rPr>
                <w:lang w:val="es-MX"/>
              </w:rPr>
              <w:t xml:space="preserve">Los viajes regionales se programarán, en la medida de lo posible, fuera de la </w:t>
            </w:r>
            <w:r w:rsidR="001306B9" w:rsidRPr="00F87145">
              <w:rPr>
                <w:lang w:val="es-MX"/>
              </w:rPr>
              <w:t xml:space="preserve">temporada de </w:t>
            </w:r>
            <w:r w:rsidRPr="00F87145">
              <w:rPr>
                <w:lang w:val="es-MX"/>
              </w:rPr>
              <w:t>hurac</w:t>
            </w:r>
            <w:r w:rsidR="001306B9" w:rsidRPr="00F87145">
              <w:rPr>
                <w:lang w:val="es-MX"/>
              </w:rPr>
              <w:t>anes</w:t>
            </w:r>
            <w:r w:rsidRPr="00F87145">
              <w:rPr>
                <w:lang w:val="es-MX"/>
              </w:rPr>
              <w:t xml:space="preserve"> del Caribe (de junio a noviembre).</w:t>
            </w:r>
          </w:p>
          <w:p w14:paraId="757D25E9" w14:textId="77777777" w:rsidR="0007605D" w:rsidRPr="00F87145" w:rsidRDefault="0007605D" w:rsidP="001306B9">
            <w:pPr>
              <w:pStyle w:val="TableParagraph"/>
              <w:spacing w:line="250" w:lineRule="exact"/>
              <w:ind w:left="106"/>
              <w:rPr>
                <w:lang w:val="es-MX"/>
              </w:rPr>
            </w:pPr>
          </w:p>
          <w:p w14:paraId="5D2446CA" w14:textId="77777777" w:rsidR="0007605D" w:rsidRPr="00F87145" w:rsidRDefault="0007605D" w:rsidP="001306B9">
            <w:pPr>
              <w:pStyle w:val="TableParagraph"/>
              <w:spacing w:line="250" w:lineRule="exact"/>
              <w:ind w:left="106"/>
              <w:rPr>
                <w:lang w:val="es-MX"/>
              </w:rPr>
            </w:pPr>
            <w:r w:rsidRPr="00F87145">
              <w:rPr>
                <w:lang w:val="es-MX"/>
              </w:rPr>
              <w:t>Uso de la gestión adaptativa y la flexibilidad en la concesión de subvenciones en respuesta a</w:t>
            </w:r>
          </w:p>
          <w:p w14:paraId="032A976E" w14:textId="53BCA9FE" w:rsidR="00214CFC" w:rsidRPr="00F87145" w:rsidRDefault="0007605D" w:rsidP="001306B9">
            <w:pPr>
              <w:pStyle w:val="TableParagraph"/>
              <w:spacing w:line="250" w:lineRule="exact"/>
              <w:ind w:left="106"/>
              <w:rPr>
                <w:lang w:val="es-MX"/>
              </w:rPr>
            </w:pPr>
            <w:r w:rsidRPr="00F87145">
              <w:rPr>
                <w:lang w:val="es-MX"/>
              </w:rPr>
              <w:t>situaciones cambiantes.</w:t>
            </w:r>
          </w:p>
        </w:tc>
      </w:tr>
      <w:tr w:rsidR="0007605D" w:rsidRPr="00F87145" w14:paraId="1C56D78B" w14:textId="77777777" w:rsidTr="009C0CE4">
        <w:trPr>
          <w:trHeight w:val="2419"/>
        </w:trPr>
        <w:tc>
          <w:tcPr>
            <w:tcW w:w="2155" w:type="dxa"/>
          </w:tcPr>
          <w:p w14:paraId="50DDB9C0" w14:textId="77777777" w:rsidR="00CD3F3D" w:rsidRPr="00F87145" w:rsidRDefault="00CD3F3D" w:rsidP="00CD3F3D">
            <w:pPr>
              <w:pStyle w:val="TableParagraph"/>
              <w:ind w:right="126"/>
              <w:rPr>
                <w:lang w:val="es-MX"/>
              </w:rPr>
            </w:pPr>
            <w:r w:rsidRPr="00F87145">
              <w:rPr>
                <w:lang w:val="es-MX"/>
              </w:rPr>
              <w:t xml:space="preserve">Lesiones laborales en las oficinas de </w:t>
            </w:r>
            <w:proofErr w:type="spellStart"/>
            <w:r w:rsidRPr="00F87145">
              <w:rPr>
                <w:lang w:val="es-MX"/>
              </w:rPr>
              <w:t>CANARI</w:t>
            </w:r>
            <w:proofErr w:type="spellEnd"/>
          </w:p>
          <w:p w14:paraId="6E25B42E" w14:textId="652BCD9E" w:rsidR="0007605D" w:rsidRPr="00F87145" w:rsidRDefault="00CD3F3D" w:rsidP="00CD3F3D">
            <w:pPr>
              <w:pStyle w:val="TableParagraph"/>
              <w:ind w:right="126"/>
              <w:rPr>
                <w:lang w:val="es-MX"/>
              </w:rPr>
            </w:pPr>
            <w:r w:rsidRPr="00F87145">
              <w:rPr>
                <w:lang w:val="es-MX"/>
              </w:rPr>
              <w:t>o lugares de trabajo remotos</w:t>
            </w:r>
          </w:p>
        </w:tc>
        <w:tc>
          <w:tcPr>
            <w:tcW w:w="1352" w:type="dxa"/>
          </w:tcPr>
          <w:p w14:paraId="377E458B" w14:textId="24407FCE" w:rsidR="0007605D" w:rsidRPr="00F87145" w:rsidRDefault="009C0CE4">
            <w:pPr>
              <w:pStyle w:val="TableParagraph"/>
              <w:spacing w:line="268" w:lineRule="exact"/>
              <w:rPr>
                <w:lang w:val="es-MX"/>
              </w:rPr>
            </w:pPr>
            <w:r w:rsidRPr="00F87145">
              <w:rPr>
                <w:lang w:val="es-MX"/>
              </w:rPr>
              <w:t>Baja</w:t>
            </w:r>
          </w:p>
        </w:tc>
        <w:tc>
          <w:tcPr>
            <w:tcW w:w="1349" w:type="dxa"/>
          </w:tcPr>
          <w:p w14:paraId="023EB0A7" w14:textId="760B9232" w:rsidR="0007605D" w:rsidRPr="00F87145" w:rsidRDefault="009C0CE4">
            <w:pPr>
              <w:pStyle w:val="TableParagraph"/>
              <w:ind w:right="101"/>
              <w:rPr>
                <w:lang w:val="es-MX"/>
              </w:rPr>
            </w:pPr>
            <w:r w:rsidRPr="00F87145">
              <w:rPr>
                <w:lang w:val="es-MX"/>
              </w:rPr>
              <w:t>Baja</w:t>
            </w:r>
          </w:p>
        </w:tc>
        <w:tc>
          <w:tcPr>
            <w:tcW w:w="2161" w:type="dxa"/>
          </w:tcPr>
          <w:p w14:paraId="1A88F36E" w14:textId="77777777" w:rsidR="009C0CE4" w:rsidRPr="00F87145" w:rsidRDefault="009C0CE4" w:rsidP="009C0CE4">
            <w:pPr>
              <w:pStyle w:val="TableParagraph"/>
              <w:spacing w:line="250" w:lineRule="exact"/>
              <w:rPr>
                <w:lang w:val="es-MX"/>
              </w:rPr>
            </w:pPr>
            <w:r w:rsidRPr="00F87145">
              <w:rPr>
                <w:lang w:val="es-MX"/>
              </w:rPr>
              <w:t xml:space="preserve">Todos los trabajadores directos de </w:t>
            </w:r>
            <w:proofErr w:type="spellStart"/>
            <w:r w:rsidRPr="00F87145">
              <w:rPr>
                <w:lang w:val="es-MX"/>
              </w:rPr>
              <w:t>CANARI</w:t>
            </w:r>
            <w:proofErr w:type="spellEnd"/>
            <w:r w:rsidRPr="00F87145">
              <w:rPr>
                <w:lang w:val="es-MX"/>
              </w:rPr>
              <w:t xml:space="preserve"> </w:t>
            </w:r>
          </w:p>
          <w:p w14:paraId="3A0BB143" w14:textId="12EF81E7" w:rsidR="0007605D" w:rsidRPr="00F87145" w:rsidRDefault="009C0CE4" w:rsidP="009C0CE4">
            <w:pPr>
              <w:pStyle w:val="TableParagraph"/>
              <w:spacing w:line="250" w:lineRule="exact"/>
              <w:rPr>
                <w:lang w:val="es-MX"/>
              </w:rPr>
            </w:pPr>
            <w:r w:rsidRPr="00F87145">
              <w:rPr>
                <w:lang w:val="es-MX"/>
              </w:rPr>
              <w:t xml:space="preserve">tienen derecho a una compensación por enfermedad o lesión laboral según la Ley de Compensación Laboral (Política de </w:t>
            </w:r>
            <w:proofErr w:type="spellStart"/>
            <w:r w:rsidRPr="00F87145">
              <w:rPr>
                <w:lang w:val="es-MX"/>
              </w:rPr>
              <w:t>RRHH</w:t>
            </w:r>
            <w:proofErr w:type="spellEnd"/>
            <w:r w:rsidRPr="00F87145">
              <w:rPr>
                <w:lang w:val="es-MX"/>
              </w:rPr>
              <w:t xml:space="preserve"> de </w:t>
            </w:r>
            <w:proofErr w:type="spellStart"/>
            <w:r w:rsidRPr="00F87145">
              <w:rPr>
                <w:lang w:val="es-MX"/>
              </w:rPr>
              <w:t>CANARI</w:t>
            </w:r>
            <w:proofErr w:type="spellEnd"/>
            <w:r w:rsidRPr="00F87145">
              <w:rPr>
                <w:lang w:val="es-MX"/>
              </w:rPr>
              <w:t>).</w:t>
            </w:r>
          </w:p>
        </w:tc>
        <w:tc>
          <w:tcPr>
            <w:tcW w:w="2336" w:type="dxa"/>
          </w:tcPr>
          <w:p w14:paraId="6D9C32D4" w14:textId="204DFAD0" w:rsidR="0007605D" w:rsidRPr="00F87145" w:rsidRDefault="009C0CE4" w:rsidP="001306B9">
            <w:pPr>
              <w:pStyle w:val="TableParagraph"/>
              <w:spacing w:line="250" w:lineRule="exact"/>
              <w:ind w:left="106"/>
              <w:rPr>
                <w:lang w:val="es-MX"/>
              </w:rPr>
            </w:pPr>
            <w:r w:rsidRPr="00F87145">
              <w:rPr>
                <w:lang w:val="es-MX"/>
              </w:rPr>
              <w:t xml:space="preserve">Plan de Salud y Seguridad de </w:t>
            </w:r>
            <w:proofErr w:type="spellStart"/>
            <w:r w:rsidRPr="00F87145">
              <w:rPr>
                <w:lang w:val="es-MX"/>
              </w:rPr>
              <w:t>CANARI</w:t>
            </w:r>
            <w:proofErr w:type="spellEnd"/>
            <w:r w:rsidRPr="00F87145">
              <w:rPr>
                <w:lang w:val="es-MX"/>
              </w:rPr>
              <w:t xml:space="preserve"> (pendiente de aprobación por el Consejo de Administración de </w:t>
            </w:r>
            <w:proofErr w:type="spellStart"/>
            <w:r w:rsidRPr="00F87145">
              <w:rPr>
                <w:lang w:val="es-MX"/>
              </w:rPr>
              <w:t>CANARI</w:t>
            </w:r>
            <w:proofErr w:type="spellEnd"/>
            <w:r w:rsidRPr="00F87145">
              <w:rPr>
                <w:lang w:val="es-MX"/>
              </w:rPr>
              <w:t xml:space="preserve"> en agosto de 2021)</w:t>
            </w:r>
          </w:p>
        </w:tc>
      </w:tr>
      <w:tr w:rsidR="0007605D" w:rsidRPr="00F87145" w14:paraId="538BC500" w14:textId="77777777" w:rsidTr="003E7BEB">
        <w:trPr>
          <w:trHeight w:val="272"/>
        </w:trPr>
        <w:tc>
          <w:tcPr>
            <w:tcW w:w="2155" w:type="dxa"/>
          </w:tcPr>
          <w:p w14:paraId="3C4ECAEC" w14:textId="1245D713" w:rsidR="0007605D" w:rsidRPr="00F87145" w:rsidRDefault="00891005">
            <w:pPr>
              <w:pStyle w:val="TableParagraph"/>
              <w:ind w:right="126"/>
              <w:rPr>
                <w:lang w:val="es-MX"/>
              </w:rPr>
            </w:pPr>
            <w:r w:rsidRPr="00F87145">
              <w:rPr>
                <w:lang w:val="es-MX"/>
              </w:rPr>
              <w:t>Discriminación y/o acoso en el lugar de trabajo</w:t>
            </w:r>
          </w:p>
        </w:tc>
        <w:tc>
          <w:tcPr>
            <w:tcW w:w="1352" w:type="dxa"/>
          </w:tcPr>
          <w:p w14:paraId="35CBA3FD" w14:textId="5CEA0A86" w:rsidR="0007605D" w:rsidRPr="00F87145" w:rsidRDefault="00891005">
            <w:pPr>
              <w:pStyle w:val="TableParagraph"/>
              <w:spacing w:line="268" w:lineRule="exact"/>
              <w:rPr>
                <w:lang w:val="es-MX"/>
              </w:rPr>
            </w:pPr>
            <w:r w:rsidRPr="00F87145">
              <w:rPr>
                <w:lang w:val="es-MX"/>
              </w:rPr>
              <w:t>Baja</w:t>
            </w:r>
          </w:p>
        </w:tc>
        <w:tc>
          <w:tcPr>
            <w:tcW w:w="1349" w:type="dxa"/>
          </w:tcPr>
          <w:p w14:paraId="605EFC19" w14:textId="5D8A6BE6" w:rsidR="0007605D" w:rsidRPr="00F87145" w:rsidRDefault="00891005">
            <w:pPr>
              <w:pStyle w:val="TableParagraph"/>
              <w:ind w:right="101"/>
              <w:rPr>
                <w:lang w:val="es-MX"/>
              </w:rPr>
            </w:pPr>
            <w:r w:rsidRPr="00F87145">
              <w:rPr>
                <w:lang w:val="es-MX"/>
              </w:rPr>
              <w:t>Sustancial - Alto</w:t>
            </w:r>
          </w:p>
        </w:tc>
        <w:tc>
          <w:tcPr>
            <w:tcW w:w="2161" w:type="dxa"/>
          </w:tcPr>
          <w:p w14:paraId="36FA2718" w14:textId="77777777" w:rsidR="0007605D" w:rsidRPr="00F87145" w:rsidRDefault="0007605D" w:rsidP="003B36A5">
            <w:pPr>
              <w:pStyle w:val="TableParagraph"/>
              <w:spacing w:line="250" w:lineRule="exact"/>
              <w:rPr>
                <w:lang w:val="es-MX"/>
              </w:rPr>
            </w:pPr>
          </w:p>
        </w:tc>
        <w:tc>
          <w:tcPr>
            <w:tcW w:w="2336" w:type="dxa"/>
          </w:tcPr>
          <w:p w14:paraId="0C429E2F" w14:textId="77777777" w:rsidR="003E7BEB" w:rsidRPr="00F87145" w:rsidRDefault="003E7BEB" w:rsidP="001306B9">
            <w:pPr>
              <w:pStyle w:val="TableParagraph"/>
              <w:spacing w:line="250" w:lineRule="exact"/>
              <w:ind w:left="106"/>
              <w:rPr>
                <w:lang w:val="es-MX"/>
              </w:rPr>
            </w:pPr>
            <w:r w:rsidRPr="00F87145">
              <w:rPr>
                <w:lang w:val="es-MX"/>
              </w:rPr>
              <w:t xml:space="preserve">La discriminación y el acoso en el lugar de trabajo se abordan en el Código de Conducta de </w:t>
            </w:r>
            <w:proofErr w:type="spellStart"/>
            <w:r w:rsidRPr="00F87145">
              <w:rPr>
                <w:lang w:val="es-MX"/>
              </w:rPr>
              <w:t>CANARI</w:t>
            </w:r>
            <w:proofErr w:type="spellEnd"/>
            <w:r w:rsidRPr="00F87145">
              <w:rPr>
                <w:lang w:val="es-MX"/>
              </w:rPr>
              <w:t xml:space="preserve"> (Anexo 1).</w:t>
            </w:r>
          </w:p>
          <w:p w14:paraId="72BB2C7D" w14:textId="77777777" w:rsidR="003E7BEB" w:rsidRPr="00F87145" w:rsidRDefault="003E7BEB" w:rsidP="001306B9">
            <w:pPr>
              <w:pStyle w:val="TableParagraph"/>
              <w:spacing w:line="250" w:lineRule="exact"/>
              <w:ind w:left="106"/>
              <w:rPr>
                <w:lang w:val="es-MX"/>
              </w:rPr>
            </w:pPr>
          </w:p>
          <w:p w14:paraId="11A6B930" w14:textId="77777777" w:rsidR="003E7BEB" w:rsidRPr="00F87145" w:rsidRDefault="003E7BEB" w:rsidP="001306B9">
            <w:pPr>
              <w:pStyle w:val="TableParagraph"/>
              <w:spacing w:line="250" w:lineRule="exact"/>
              <w:ind w:left="106"/>
              <w:rPr>
                <w:lang w:val="es-MX"/>
              </w:rPr>
            </w:pPr>
            <w:r w:rsidRPr="00F87145">
              <w:rPr>
                <w:lang w:val="es-MX"/>
              </w:rPr>
              <w:t xml:space="preserve">Todos los trabajadores directos deben leer el Código de Conducta de </w:t>
            </w:r>
            <w:proofErr w:type="spellStart"/>
            <w:r w:rsidRPr="00F87145">
              <w:rPr>
                <w:lang w:val="es-MX"/>
              </w:rPr>
              <w:t>CANARI</w:t>
            </w:r>
            <w:proofErr w:type="spellEnd"/>
            <w:r w:rsidRPr="00F87145">
              <w:rPr>
                <w:lang w:val="es-MX"/>
              </w:rPr>
              <w:t xml:space="preserve"> y firmar una declaración de conformidad como condición de empleo.</w:t>
            </w:r>
          </w:p>
          <w:p w14:paraId="441B30FE" w14:textId="77777777" w:rsidR="003E7BEB" w:rsidRPr="00F87145" w:rsidRDefault="003E7BEB" w:rsidP="001306B9">
            <w:pPr>
              <w:pStyle w:val="TableParagraph"/>
              <w:spacing w:line="250" w:lineRule="exact"/>
              <w:ind w:left="106"/>
              <w:rPr>
                <w:lang w:val="es-MX"/>
              </w:rPr>
            </w:pPr>
          </w:p>
          <w:p w14:paraId="62334FD8" w14:textId="77777777" w:rsidR="003E7BEB" w:rsidRPr="00F87145" w:rsidRDefault="003E7BEB" w:rsidP="001306B9">
            <w:pPr>
              <w:pStyle w:val="TableParagraph"/>
              <w:spacing w:line="250" w:lineRule="exact"/>
              <w:ind w:left="106"/>
              <w:rPr>
                <w:lang w:val="es-MX"/>
              </w:rPr>
            </w:pPr>
            <w:r w:rsidRPr="00F87145">
              <w:rPr>
                <w:lang w:val="es-MX"/>
              </w:rPr>
              <w:t xml:space="preserve">Todos los trabajadores directos y consultores independientes deben adherirse a la Política de Salvaguarda de las Personas de </w:t>
            </w:r>
            <w:proofErr w:type="spellStart"/>
            <w:r w:rsidRPr="00F87145">
              <w:rPr>
                <w:lang w:val="es-MX"/>
              </w:rPr>
              <w:t>CANARI</w:t>
            </w:r>
            <w:proofErr w:type="spellEnd"/>
            <w:r w:rsidRPr="00F87145">
              <w:rPr>
                <w:lang w:val="es-MX"/>
              </w:rPr>
              <w:t>.</w:t>
            </w:r>
          </w:p>
          <w:p w14:paraId="35BA9FA8" w14:textId="658B0DEC" w:rsidR="0007605D" w:rsidRPr="00F87145" w:rsidRDefault="003E7BEB" w:rsidP="001306B9">
            <w:pPr>
              <w:pStyle w:val="TableParagraph"/>
              <w:spacing w:line="250" w:lineRule="exact"/>
              <w:ind w:left="106"/>
              <w:rPr>
                <w:lang w:val="es-MX"/>
              </w:rPr>
            </w:pPr>
            <w:r w:rsidRPr="00F87145">
              <w:rPr>
                <w:lang w:val="es-MX"/>
              </w:rPr>
              <w:t xml:space="preserve">Política de protección de </w:t>
            </w:r>
            <w:r w:rsidRPr="00F87145">
              <w:rPr>
                <w:lang w:val="es-MX"/>
              </w:rPr>
              <w:lastRenderedPageBreak/>
              <w:t xml:space="preserve">las personas de </w:t>
            </w:r>
            <w:proofErr w:type="spellStart"/>
            <w:r w:rsidRPr="00F87145">
              <w:rPr>
                <w:lang w:val="es-MX"/>
              </w:rPr>
              <w:t>CANARI</w:t>
            </w:r>
            <w:proofErr w:type="spellEnd"/>
            <w:r w:rsidRPr="00F87145">
              <w:rPr>
                <w:lang w:val="es-MX"/>
              </w:rPr>
              <w:t>.</w:t>
            </w:r>
          </w:p>
        </w:tc>
      </w:tr>
      <w:tr w:rsidR="0007605D" w:rsidRPr="00F87145" w14:paraId="477D0732" w14:textId="77777777">
        <w:trPr>
          <w:trHeight w:val="3223"/>
        </w:trPr>
        <w:tc>
          <w:tcPr>
            <w:tcW w:w="2155" w:type="dxa"/>
          </w:tcPr>
          <w:p w14:paraId="558EF6D0" w14:textId="09C40531" w:rsidR="0007605D" w:rsidRPr="00F87145" w:rsidRDefault="00AA6C49">
            <w:pPr>
              <w:pStyle w:val="TableParagraph"/>
              <w:ind w:right="126"/>
              <w:rPr>
                <w:lang w:val="es-MX"/>
              </w:rPr>
            </w:pPr>
            <w:r w:rsidRPr="00F87145">
              <w:rPr>
                <w:lang w:val="es-MX"/>
              </w:rPr>
              <w:lastRenderedPageBreak/>
              <w:t>Contracción/transmisión de COVID-19</w:t>
            </w:r>
          </w:p>
        </w:tc>
        <w:tc>
          <w:tcPr>
            <w:tcW w:w="1352" w:type="dxa"/>
          </w:tcPr>
          <w:p w14:paraId="689F6174" w14:textId="4B42125C" w:rsidR="0007605D" w:rsidRPr="00F87145" w:rsidRDefault="00AA6C49">
            <w:pPr>
              <w:pStyle w:val="TableParagraph"/>
              <w:spacing w:line="268" w:lineRule="exact"/>
              <w:rPr>
                <w:lang w:val="es-MX"/>
              </w:rPr>
            </w:pPr>
            <w:r w:rsidRPr="00F87145">
              <w:rPr>
                <w:lang w:val="es-MX"/>
              </w:rPr>
              <w:t>Alta</w:t>
            </w:r>
          </w:p>
        </w:tc>
        <w:tc>
          <w:tcPr>
            <w:tcW w:w="1349" w:type="dxa"/>
          </w:tcPr>
          <w:p w14:paraId="456A7B74" w14:textId="4087A00D" w:rsidR="0007605D" w:rsidRPr="00F87145" w:rsidRDefault="00AA6C49">
            <w:pPr>
              <w:pStyle w:val="TableParagraph"/>
              <w:ind w:right="101"/>
              <w:rPr>
                <w:lang w:val="es-MX"/>
              </w:rPr>
            </w:pPr>
            <w:r w:rsidRPr="00F87145">
              <w:rPr>
                <w:lang w:val="es-MX"/>
              </w:rPr>
              <w:t>Sustancial</w:t>
            </w:r>
          </w:p>
        </w:tc>
        <w:tc>
          <w:tcPr>
            <w:tcW w:w="2161" w:type="dxa"/>
          </w:tcPr>
          <w:p w14:paraId="4BEEB496" w14:textId="77777777" w:rsidR="00AA6C49" w:rsidRPr="00F87145" w:rsidRDefault="00AA6C49" w:rsidP="00AA6C49">
            <w:pPr>
              <w:pStyle w:val="TableParagraph"/>
              <w:spacing w:line="250" w:lineRule="exact"/>
              <w:rPr>
                <w:lang w:val="es-MX"/>
              </w:rPr>
            </w:pPr>
            <w:r w:rsidRPr="00F87145">
              <w:rPr>
                <w:lang w:val="es-MX"/>
              </w:rPr>
              <w:t>Todos los países del Caribe se han visto afectados por la</w:t>
            </w:r>
          </w:p>
          <w:p w14:paraId="210EE297" w14:textId="73E70E07" w:rsidR="0007605D" w:rsidRPr="00F87145" w:rsidRDefault="00AA6C49" w:rsidP="00AA6C49">
            <w:pPr>
              <w:pStyle w:val="TableParagraph"/>
              <w:spacing w:line="250" w:lineRule="exact"/>
              <w:rPr>
                <w:lang w:val="es-MX"/>
              </w:rPr>
            </w:pPr>
            <w:r w:rsidRPr="00F87145">
              <w:rPr>
                <w:lang w:val="es-MX"/>
              </w:rPr>
              <w:t>pandemia de</w:t>
            </w:r>
            <w:r w:rsidR="00A60289" w:rsidRPr="00F87145">
              <w:rPr>
                <w:lang w:val="es-MX"/>
              </w:rPr>
              <w:t>l</w:t>
            </w:r>
            <w:r w:rsidRPr="00F87145">
              <w:rPr>
                <w:lang w:val="es-MX"/>
              </w:rPr>
              <w:t xml:space="preserve"> COVID-19,</w:t>
            </w:r>
            <w:r w:rsidR="00710473" w:rsidRPr="00F87145">
              <w:rPr>
                <w:lang w:val="es-MX"/>
              </w:rPr>
              <w:t xml:space="preserve"> aunque en distinto grado. Del mismo modo, los países avanzan hacia la recuperación a ritmos diferentes. Todos los países siguen siendo vulnerables a un cambio en su situación nacional.</w:t>
            </w:r>
          </w:p>
        </w:tc>
        <w:tc>
          <w:tcPr>
            <w:tcW w:w="2336" w:type="dxa"/>
          </w:tcPr>
          <w:p w14:paraId="4391E57E" w14:textId="266DDA9F" w:rsidR="00710473" w:rsidRPr="00F87145" w:rsidRDefault="00710473" w:rsidP="00A60289">
            <w:pPr>
              <w:pStyle w:val="TableParagraph"/>
              <w:spacing w:line="250" w:lineRule="exact"/>
              <w:ind w:left="106"/>
              <w:rPr>
                <w:lang w:val="es-MX"/>
              </w:rPr>
            </w:pPr>
            <w:r w:rsidRPr="00F87145">
              <w:rPr>
                <w:lang w:val="es-MX"/>
              </w:rPr>
              <w:t>Se aplazan los viajes no esenciales y se desaconsejan las interacciones cara a c</w:t>
            </w:r>
            <w:r w:rsidR="00A60289" w:rsidRPr="00F87145">
              <w:rPr>
                <w:lang w:val="es-MX"/>
              </w:rPr>
              <w:t>ara</w:t>
            </w:r>
            <w:r w:rsidRPr="00F87145">
              <w:rPr>
                <w:lang w:val="es-MX"/>
              </w:rPr>
              <w:t>, en consonancia con las directrices y protocolos nacionales.</w:t>
            </w:r>
          </w:p>
          <w:p w14:paraId="4F1DDB14" w14:textId="77777777" w:rsidR="00710473" w:rsidRPr="00F87145" w:rsidRDefault="00710473" w:rsidP="001306B9">
            <w:pPr>
              <w:pStyle w:val="TableParagraph"/>
              <w:spacing w:line="250" w:lineRule="exact"/>
              <w:ind w:left="106"/>
              <w:rPr>
                <w:lang w:val="es-MX"/>
              </w:rPr>
            </w:pPr>
          </w:p>
          <w:p w14:paraId="476A72F8" w14:textId="793708CC" w:rsidR="00710473" w:rsidRPr="00F87145" w:rsidRDefault="00710473" w:rsidP="001306B9">
            <w:pPr>
              <w:pStyle w:val="TableParagraph"/>
              <w:spacing w:line="250" w:lineRule="exact"/>
              <w:ind w:left="106"/>
              <w:rPr>
                <w:lang w:val="es-MX"/>
              </w:rPr>
            </w:pPr>
            <w:proofErr w:type="spellStart"/>
            <w:r w:rsidRPr="00F87145">
              <w:rPr>
                <w:lang w:val="es-MX"/>
              </w:rPr>
              <w:t>CANARI</w:t>
            </w:r>
            <w:proofErr w:type="spellEnd"/>
            <w:r w:rsidRPr="00F87145">
              <w:rPr>
                <w:lang w:val="es-MX"/>
              </w:rPr>
              <w:t xml:space="preserve"> ha desarrollado directrices COVID-19 para el trabajo en la oficina, eventos, reuniones públicas y viajes. Estas directrices se revisan y actualizan regularmente. </w:t>
            </w:r>
            <w:proofErr w:type="spellStart"/>
            <w:r w:rsidRPr="00F87145">
              <w:rPr>
                <w:lang w:val="es-MX"/>
              </w:rPr>
              <w:t>CANARI</w:t>
            </w:r>
            <w:proofErr w:type="spellEnd"/>
            <w:r w:rsidRPr="00F87145">
              <w:rPr>
                <w:lang w:val="es-MX"/>
              </w:rPr>
              <w:t xml:space="preserve"> también se guiará por la Nota Técnica del Banco Mundial "</w:t>
            </w:r>
            <w:hyperlink r:id="rId12" w:history="1">
              <w:r w:rsidRPr="00F87145">
                <w:rPr>
                  <w:rStyle w:val="Hyperlink"/>
                  <w:lang w:val="es-MX"/>
                </w:rPr>
                <w:t>Consultas públicas y participación de las partes interesadas en las operaciones apoyadas por el Banco Mundial cuando hay restricciones para la realización de reuniones públicas</w:t>
              </w:r>
            </w:hyperlink>
            <w:r w:rsidRPr="00F87145">
              <w:rPr>
                <w:lang w:val="es-MX"/>
              </w:rPr>
              <w:t>", publicada el</w:t>
            </w:r>
          </w:p>
          <w:p w14:paraId="59C972BA" w14:textId="77777777" w:rsidR="00710473" w:rsidRPr="00F87145" w:rsidRDefault="00710473" w:rsidP="001306B9">
            <w:pPr>
              <w:pStyle w:val="TableParagraph"/>
              <w:spacing w:line="250" w:lineRule="exact"/>
              <w:ind w:left="106"/>
              <w:rPr>
                <w:lang w:val="es-MX"/>
              </w:rPr>
            </w:pPr>
            <w:r w:rsidRPr="00F87145">
              <w:rPr>
                <w:lang w:val="es-MX"/>
              </w:rPr>
              <w:t>20 de marzo de 2020</w:t>
            </w:r>
          </w:p>
          <w:p w14:paraId="53177F57" w14:textId="77777777" w:rsidR="0007605D" w:rsidRPr="00F87145" w:rsidRDefault="0007605D" w:rsidP="001306B9">
            <w:pPr>
              <w:pStyle w:val="TableParagraph"/>
              <w:spacing w:line="250" w:lineRule="exact"/>
              <w:ind w:left="106"/>
              <w:rPr>
                <w:lang w:val="es-MX"/>
              </w:rPr>
            </w:pPr>
          </w:p>
        </w:tc>
      </w:tr>
    </w:tbl>
    <w:p w14:paraId="032A97B0" w14:textId="6035CAAC" w:rsidR="00214CFC" w:rsidRPr="00F87145" w:rsidRDefault="00B97B00">
      <w:pPr>
        <w:pStyle w:val="BodyText"/>
        <w:rPr>
          <w:i/>
          <w:sz w:val="20"/>
          <w:lang w:val="es-MX"/>
        </w:rPr>
      </w:pPr>
      <w:r w:rsidRPr="00F87145">
        <w:rPr>
          <w:noProof/>
          <w:lang w:val="es-MX"/>
        </w:rPr>
        <mc:AlternateContent>
          <mc:Choice Requires="wps">
            <w:drawing>
              <wp:anchor distT="0" distB="0" distL="114300" distR="114300" simplePos="0" relativeHeight="251658752" behindDoc="1" locked="0" layoutInCell="1" allowOverlap="1" wp14:anchorId="032A9A50" wp14:editId="7A3F0F2A">
                <wp:simplePos x="0" y="0"/>
                <wp:positionH relativeFrom="page">
                  <wp:posOffset>5691505</wp:posOffset>
                </wp:positionH>
                <wp:positionV relativeFrom="page">
                  <wp:posOffset>3804285</wp:posOffset>
                </wp:positionV>
                <wp:extent cx="372110" cy="889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889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C7B28" id="Rectangle 5" o:spid="_x0000_s1026" style="position:absolute;margin-left:448.15pt;margin-top:299.55pt;width:29.3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" fillcolor="#0462c1" stroked="f">
                <w10:wrap anchorx="page" anchory="page"/>
              </v:rect>
            </w:pict>
          </mc:Fallback>
        </mc:AlternateContent>
      </w:r>
    </w:p>
    <w:p w14:paraId="032A97B1" w14:textId="77777777" w:rsidR="00214CFC" w:rsidRPr="00F87145" w:rsidRDefault="00214CFC">
      <w:pPr>
        <w:pStyle w:val="BodyText"/>
        <w:spacing w:before="8"/>
        <w:rPr>
          <w:i/>
          <w:lang w:val="es-MX"/>
        </w:rPr>
      </w:pPr>
    </w:p>
    <w:p w14:paraId="090056FB" w14:textId="0BB5B0A1" w:rsidR="00812C11" w:rsidRPr="00F87145" w:rsidRDefault="00812C11" w:rsidP="00812C11">
      <w:pPr>
        <w:pStyle w:val="BodyText"/>
        <w:numPr>
          <w:ilvl w:val="0"/>
          <w:numId w:val="26"/>
        </w:numPr>
        <w:spacing w:before="9"/>
        <w:rPr>
          <w:b/>
          <w:bCs/>
          <w:lang w:val="es-MX"/>
        </w:rPr>
      </w:pPr>
      <w:bookmarkStart w:id="2" w:name="_bookmark10"/>
      <w:bookmarkEnd w:id="2"/>
      <w:r w:rsidRPr="00F87145">
        <w:rPr>
          <w:b/>
          <w:bCs/>
          <w:lang w:val="es-MX"/>
        </w:rPr>
        <w:t>Breve reseña de la legislación: términos y condiciones</w:t>
      </w:r>
    </w:p>
    <w:p w14:paraId="5445CA2F" w14:textId="77777777" w:rsidR="00812C11" w:rsidRPr="00F87145" w:rsidRDefault="00812C11" w:rsidP="00812C11">
      <w:pPr>
        <w:pStyle w:val="BodyText"/>
        <w:spacing w:before="9"/>
        <w:rPr>
          <w:b/>
          <w:bCs/>
          <w:lang w:val="es-MX"/>
        </w:rPr>
      </w:pPr>
    </w:p>
    <w:p w14:paraId="032A97B4" w14:textId="2C777E3C" w:rsidR="00214CFC" w:rsidRPr="00F87145" w:rsidRDefault="00812C11" w:rsidP="00812C11">
      <w:pPr>
        <w:pStyle w:val="BodyText"/>
        <w:spacing w:before="9"/>
        <w:rPr>
          <w:sz w:val="23"/>
          <w:lang w:val="es-MX"/>
        </w:rPr>
      </w:pPr>
      <w:r w:rsidRPr="00F87145">
        <w:rPr>
          <w:lang w:val="es-MX"/>
        </w:rPr>
        <w:t xml:space="preserve">El cuadro 4 recoge los aspectos clave de la legislación laboral nacional en todos los países del subproyecto. Los trabajadores directos serán empleados en la República de Trinidad y Tobago, la República Dominicana, Haití y Jamaica. Los trabajadores directos serán pagados mensualmente de acuerdo con las leyes nacionales y los procedimientos de </w:t>
      </w:r>
      <w:r w:rsidR="00FF6C4D" w:rsidRPr="00F87145">
        <w:rPr>
          <w:lang w:val="es-MX"/>
        </w:rPr>
        <w:t xml:space="preserve">gestión </w:t>
      </w:r>
      <w:r w:rsidRPr="00F87145">
        <w:rPr>
          <w:lang w:val="es-MX"/>
        </w:rPr>
        <w:t xml:space="preserve">laboral. Las deducciones legales de los </w:t>
      </w:r>
      <w:r w:rsidR="00FF6C4D" w:rsidRPr="00F87145">
        <w:rPr>
          <w:lang w:val="es-MX"/>
        </w:rPr>
        <w:t xml:space="preserve">salarios </w:t>
      </w:r>
      <w:r w:rsidRPr="00F87145">
        <w:rPr>
          <w:lang w:val="es-MX"/>
        </w:rPr>
        <w:t xml:space="preserve">se ajustarán a la legislación nacional; los trabajadores directos del </w:t>
      </w:r>
      <w:r w:rsidR="00FF6C4D" w:rsidRPr="00F87145">
        <w:rPr>
          <w:lang w:val="es-MX"/>
        </w:rPr>
        <w:t>p</w:t>
      </w:r>
      <w:r w:rsidRPr="00F87145">
        <w:rPr>
          <w:lang w:val="es-MX"/>
        </w:rPr>
        <w:t>royecto serán informados de las condiciones en las que se efectuarán dichas deducciones.</w:t>
      </w:r>
    </w:p>
    <w:p w14:paraId="4B6619BB" w14:textId="77777777" w:rsidR="00812C11" w:rsidRPr="00F87145" w:rsidRDefault="00812C11">
      <w:pPr>
        <w:ind w:left="199"/>
        <w:jc w:val="both"/>
        <w:rPr>
          <w:i/>
          <w:color w:val="44536A"/>
          <w:sz w:val="18"/>
          <w:lang w:val="es-MX"/>
        </w:rPr>
      </w:pPr>
    </w:p>
    <w:p w14:paraId="032A97B6" w14:textId="42A1F81D" w:rsidR="00214CFC" w:rsidRPr="00F87145" w:rsidRDefault="00812C11">
      <w:pPr>
        <w:pStyle w:val="BodyText"/>
        <w:spacing w:before="3" w:after="1"/>
        <w:rPr>
          <w:i/>
          <w:sz w:val="16"/>
          <w:lang w:val="es-MX"/>
        </w:rPr>
      </w:pPr>
      <w:r w:rsidRPr="00F87145">
        <w:rPr>
          <w:i/>
          <w:color w:val="44536A"/>
          <w:sz w:val="18"/>
          <w:lang w:val="es-MX"/>
        </w:rPr>
        <w:t>Tabla 4 Legislación laboral nacional relevante para la ESS2 en los países del subproyecto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2766"/>
        <w:gridCol w:w="4878"/>
      </w:tblGrid>
      <w:tr w:rsidR="00214CFC" w:rsidRPr="00F87145" w14:paraId="032A97BA" w14:textId="77777777" w:rsidTr="00A873EE">
        <w:trPr>
          <w:trHeight w:val="20"/>
        </w:trPr>
        <w:tc>
          <w:tcPr>
            <w:tcW w:w="1918" w:type="dxa"/>
          </w:tcPr>
          <w:p w14:paraId="032A97B7" w14:textId="09973E79" w:rsidR="00214CFC" w:rsidRPr="00F87145" w:rsidRDefault="00B15467">
            <w:pPr>
              <w:pStyle w:val="TableParagraph"/>
              <w:spacing w:line="249" w:lineRule="exact"/>
              <w:rPr>
                <w:b/>
                <w:lang w:val="es-MX"/>
              </w:rPr>
            </w:pPr>
            <w:r w:rsidRPr="00F87145">
              <w:rPr>
                <w:b/>
                <w:lang w:val="es-MX"/>
              </w:rPr>
              <w:t>País</w:t>
            </w:r>
          </w:p>
        </w:tc>
        <w:tc>
          <w:tcPr>
            <w:tcW w:w="2766" w:type="dxa"/>
          </w:tcPr>
          <w:p w14:paraId="032A97B8" w14:textId="35BEC0C5" w:rsidR="00214CFC" w:rsidRPr="00F87145" w:rsidRDefault="00B15467">
            <w:pPr>
              <w:pStyle w:val="TableParagraph"/>
              <w:spacing w:line="249" w:lineRule="exact"/>
              <w:rPr>
                <w:b/>
                <w:lang w:val="es-MX"/>
              </w:rPr>
            </w:pPr>
            <w:r w:rsidRPr="00F87145">
              <w:rPr>
                <w:b/>
                <w:lang w:val="es-MX"/>
              </w:rPr>
              <w:t>Ley</w:t>
            </w:r>
          </w:p>
        </w:tc>
        <w:tc>
          <w:tcPr>
            <w:tcW w:w="4878" w:type="dxa"/>
          </w:tcPr>
          <w:p w14:paraId="032A97B9" w14:textId="27FC3A12" w:rsidR="00214CFC" w:rsidRPr="00F87145" w:rsidRDefault="00B15467">
            <w:pPr>
              <w:pStyle w:val="TableParagraph"/>
              <w:spacing w:line="249" w:lineRule="exact"/>
              <w:ind w:left="106"/>
              <w:rPr>
                <w:b/>
                <w:lang w:val="es-MX"/>
              </w:rPr>
            </w:pPr>
            <w:r w:rsidRPr="00F87145">
              <w:rPr>
                <w:b/>
                <w:lang w:val="es-MX"/>
              </w:rPr>
              <w:t>Relevancia para ESS2</w:t>
            </w:r>
          </w:p>
        </w:tc>
      </w:tr>
      <w:tr w:rsidR="00DE03CD" w:rsidRPr="00F87145" w14:paraId="032A97BF" w14:textId="77777777" w:rsidTr="00A873EE">
        <w:trPr>
          <w:trHeight w:val="20"/>
        </w:trPr>
        <w:tc>
          <w:tcPr>
            <w:tcW w:w="1918" w:type="dxa"/>
          </w:tcPr>
          <w:p w14:paraId="032A97BB" w14:textId="1DD6785E" w:rsidR="00DE03CD" w:rsidRPr="00F87145" w:rsidRDefault="00DE03CD" w:rsidP="00DE03CD">
            <w:pPr>
              <w:pStyle w:val="TableParagraph"/>
              <w:ind w:right="499"/>
              <w:rPr>
                <w:lang w:val="es-MX"/>
              </w:rPr>
            </w:pPr>
            <w:r w:rsidRPr="00F87145">
              <w:rPr>
                <w:lang w:val="es-MX"/>
              </w:rPr>
              <w:t>Antigua y</w:t>
            </w:r>
            <w:r w:rsidRPr="00F87145">
              <w:rPr>
                <w:spacing w:val="-47"/>
                <w:lang w:val="es-MX"/>
              </w:rPr>
              <w:t xml:space="preserve"> </w:t>
            </w:r>
            <w:r w:rsidRPr="00F87145">
              <w:rPr>
                <w:lang w:val="es-MX"/>
              </w:rPr>
              <w:t>Barbuda</w:t>
            </w:r>
          </w:p>
        </w:tc>
        <w:tc>
          <w:tcPr>
            <w:tcW w:w="2766" w:type="dxa"/>
          </w:tcPr>
          <w:p w14:paraId="032A97BC" w14:textId="5B6AFFD2" w:rsidR="00DE03CD" w:rsidRPr="00F87145" w:rsidRDefault="00DE03CD" w:rsidP="00DE03CD">
            <w:pPr>
              <w:pStyle w:val="TableParagraph"/>
              <w:ind w:right="424"/>
              <w:rPr>
                <w:lang w:val="es-MX"/>
              </w:rPr>
            </w:pPr>
            <w:r w:rsidRPr="00F87145">
              <w:rPr>
                <w:lang w:val="es-MX"/>
              </w:rPr>
              <w:t>Ley de discapacidades e igualdad de oportunidades (2017)</w:t>
            </w:r>
          </w:p>
        </w:tc>
        <w:tc>
          <w:tcPr>
            <w:tcW w:w="4878" w:type="dxa"/>
          </w:tcPr>
          <w:p w14:paraId="032A97BE" w14:textId="5DE1A4F5" w:rsidR="00DE03CD" w:rsidRPr="00F87145" w:rsidRDefault="00DE03CD" w:rsidP="00DE03CD">
            <w:pPr>
              <w:pStyle w:val="TableParagraph"/>
              <w:spacing w:line="249" w:lineRule="exact"/>
              <w:ind w:left="106"/>
              <w:rPr>
                <w:lang w:val="es-MX"/>
              </w:rPr>
            </w:pPr>
            <w:r w:rsidRPr="00F87145">
              <w:rPr>
                <w:lang w:val="es-MX"/>
              </w:rPr>
              <w:t>Expone los principios de igualdad y no discriminación en relación con las personas con discapacidades.</w:t>
            </w:r>
          </w:p>
        </w:tc>
      </w:tr>
      <w:tr w:rsidR="00DE03CD" w:rsidRPr="00F87145" w14:paraId="032A97C4" w14:textId="77777777" w:rsidTr="00A873EE">
        <w:trPr>
          <w:trHeight w:val="20"/>
        </w:trPr>
        <w:tc>
          <w:tcPr>
            <w:tcW w:w="1918" w:type="dxa"/>
          </w:tcPr>
          <w:p w14:paraId="032A97C0" w14:textId="3A478213" w:rsidR="00DE03CD" w:rsidRPr="00F87145" w:rsidRDefault="00DE03CD" w:rsidP="00DE03CD">
            <w:pPr>
              <w:pStyle w:val="TableParagraph"/>
              <w:ind w:right="499"/>
              <w:rPr>
                <w:lang w:val="es-MX"/>
              </w:rPr>
            </w:pPr>
            <w:r w:rsidRPr="00F87145">
              <w:rPr>
                <w:lang w:val="es-MX"/>
              </w:rPr>
              <w:t>Antigua y</w:t>
            </w:r>
            <w:r w:rsidRPr="00F87145">
              <w:rPr>
                <w:spacing w:val="-47"/>
                <w:lang w:val="es-MX"/>
              </w:rPr>
              <w:t xml:space="preserve"> </w:t>
            </w:r>
            <w:r w:rsidRPr="00F87145">
              <w:rPr>
                <w:lang w:val="es-MX"/>
              </w:rPr>
              <w:t>Barbuda</w:t>
            </w:r>
          </w:p>
        </w:tc>
        <w:tc>
          <w:tcPr>
            <w:tcW w:w="2766" w:type="dxa"/>
          </w:tcPr>
          <w:p w14:paraId="032A97C1" w14:textId="15A258E5" w:rsidR="00DE03CD" w:rsidRPr="00F87145" w:rsidRDefault="00DE03CD" w:rsidP="00DE03CD">
            <w:pPr>
              <w:pStyle w:val="TableParagraph"/>
              <w:ind w:right="365"/>
              <w:rPr>
                <w:lang w:val="es-MX"/>
              </w:rPr>
            </w:pPr>
            <w:r w:rsidRPr="00F87145">
              <w:rPr>
                <w:lang w:val="es-MX"/>
              </w:rPr>
              <w:t>Código Laboral de Antigua y Barbuda (1975; modificado)</w:t>
            </w:r>
          </w:p>
        </w:tc>
        <w:tc>
          <w:tcPr>
            <w:tcW w:w="4878" w:type="dxa"/>
          </w:tcPr>
          <w:p w14:paraId="032A97C3" w14:textId="351535A5" w:rsidR="00DE03CD" w:rsidRPr="00F87145" w:rsidRDefault="00B15467" w:rsidP="00A60289">
            <w:pPr>
              <w:pStyle w:val="TableParagraph"/>
              <w:ind w:left="106" w:right="104"/>
              <w:rPr>
                <w:lang w:val="es-MX"/>
              </w:rPr>
            </w:pPr>
            <w:r w:rsidRPr="00F87145">
              <w:rPr>
                <w:lang w:val="es-MX"/>
              </w:rPr>
              <w:t>Reúne toda la legislación principal aplicable a las normas de empleo y las relaciones laborales. Prohíbe el empleo de niños y jóvenes menores de 16 años y establece restricciones al empleo de jóvenes menores de</w:t>
            </w:r>
            <w:r w:rsidR="00A60289" w:rsidRPr="00F87145">
              <w:rPr>
                <w:lang w:val="es-MX"/>
              </w:rPr>
              <w:t xml:space="preserve"> </w:t>
            </w:r>
            <w:r w:rsidRPr="00F87145">
              <w:rPr>
                <w:lang w:val="es-MX"/>
              </w:rPr>
              <w:t>18 años.</w:t>
            </w:r>
          </w:p>
        </w:tc>
      </w:tr>
      <w:tr w:rsidR="00F72F44" w:rsidRPr="00F87145" w14:paraId="0A6A9492" w14:textId="77777777" w:rsidTr="00A873EE">
        <w:trPr>
          <w:trHeight w:val="20"/>
        </w:trPr>
        <w:tc>
          <w:tcPr>
            <w:tcW w:w="1918" w:type="dxa"/>
          </w:tcPr>
          <w:p w14:paraId="0D79B691" w14:textId="5D5C69E8" w:rsidR="00F72F44" w:rsidRPr="00F87145" w:rsidRDefault="00F72F44" w:rsidP="00F72F44">
            <w:pPr>
              <w:pStyle w:val="TableParagraph"/>
              <w:ind w:right="499"/>
              <w:rPr>
                <w:lang w:val="es-MX"/>
              </w:rPr>
            </w:pPr>
            <w:r w:rsidRPr="00F87145">
              <w:rPr>
                <w:lang w:val="es-MX"/>
              </w:rPr>
              <w:lastRenderedPageBreak/>
              <w:t>Las Bahamas</w:t>
            </w:r>
          </w:p>
        </w:tc>
        <w:tc>
          <w:tcPr>
            <w:tcW w:w="2766" w:type="dxa"/>
          </w:tcPr>
          <w:p w14:paraId="115D8124" w14:textId="3D57DCAC" w:rsidR="00F72F44" w:rsidRPr="00F87145" w:rsidRDefault="00F72F44" w:rsidP="00F72F44">
            <w:pPr>
              <w:pStyle w:val="TableParagraph"/>
              <w:ind w:right="365"/>
              <w:rPr>
                <w:lang w:val="es-MX"/>
              </w:rPr>
            </w:pPr>
            <w:r w:rsidRPr="00F87145">
              <w:rPr>
                <w:lang w:val="es-MX"/>
              </w:rPr>
              <w:t>Ley de Personas con Discapacidad (Igualdad de Oportunidades)(2014)</w:t>
            </w:r>
          </w:p>
        </w:tc>
        <w:tc>
          <w:tcPr>
            <w:tcW w:w="4878" w:type="dxa"/>
          </w:tcPr>
          <w:p w14:paraId="4B2FF8DA" w14:textId="6EB981D5" w:rsidR="00F72F44" w:rsidRPr="00F87145" w:rsidRDefault="00F72F44" w:rsidP="00F72F44">
            <w:pPr>
              <w:pStyle w:val="TableParagraph"/>
              <w:ind w:left="106" w:right="104"/>
              <w:rPr>
                <w:lang w:val="es-MX"/>
              </w:rPr>
            </w:pPr>
            <w:r w:rsidRPr="00F87145">
              <w:rPr>
                <w:lang w:val="es-MX"/>
              </w:rPr>
              <w:t>Establece los derechos de las personas con discapacidad.</w:t>
            </w:r>
          </w:p>
        </w:tc>
      </w:tr>
      <w:tr w:rsidR="00F72F44" w:rsidRPr="00F87145" w14:paraId="2A3041CB" w14:textId="77777777" w:rsidTr="00A873EE">
        <w:trPr>
          <w:trHeight w:val="20"/>
        </w:trPr>
        <w:tc>
          <w:tcPr>
            <w:tcW w:w="1918" w:type="dxa"/>
          </w:tcPr>
          <w:p w14:paraId="65BC4F94" w14:textId="1858E13D" w:rsidR="00F72F44" w:rsidRPr="00F87145" w:rsidRDefault="00F72F44" w:rsidP="00F72F44">
            <w:pPr>
              <w:pStyle w:val="TableParagraph"/>
              <w:ind w:right="499"/>
              <w:rPr>
                <w:lang w:val="es-MX"/>
              </w:rPr>
            </w:pPr>
            <w:r w:rsidRPr="00F87145">
              <w:rPr>
                <w:lang w:val="es-MX"/>
              </w:rPr>
              <w:t>Las Bahamas</w:t>
            </w:r>
          </w:p>
        </w:tc>
        <w:tc>
          <w:tcPr>
            <w:tcW w:w="2766" w:type="dxa"/>
          </w:tcPr>
          <w:p w14:paraId="0445DB5A" w14:textId="24C5A87E" w:rsidR="00F72F44" w:rsidRPr="00F87145" w:rsidRDefault="00F72F44" w:rsidP="00F72F44">
            <w:pPr>
              <w:pStyle w:val="TableParagraph"/>
              <w:ind w:right="365"/>
              <w:rPr>
                <w:lang w:val="es-MX"/>
              </w:rPr>
            </w:pPr>
            <w:r w:rsidRPr="00F87145">
              <w:rPr>
                <w:lang w:val="es-MX"/>
              </w:rPr>
              <w:t>Ley de Salud y Seguridad en el Trabajo (2002; modificada)</w:t>
            </w:r>
          </w:p>
        </w:tc>
        <w:tc>
          <w:tcPr>
            <w:tcW w:w="4878" w:type="dxa"/>
          </w:tcPr>
          <w:p w14:paraId="06FCC578" w14:textId="0B378484" w:rsidR="00F72F44" w:rsidRPr="00F87145" w:rsidRDefault="00AC05AF" w:rsidP="00F72F44">
            <w:pPr>
              <w:pStyle w:val="TableParagraph"/>
              <w:ind w:left="106" w:right="104"/>
              <w:rPr>
                <w:lang w:val="es-MX"/>
              </w:rPr>
            </w:pPr>
            <w:r w:rsidRPr="00F87145">
              <w:rPr>
                <w:lang w:val="es-MX"/>
              </w:rPr>
              <w:t>Establece los deberes generales de los empresarios para con sus empleados en materia de salud y seguridad en el trabajo</w:t>
            </w:r>
          </w:p>
        </w:tc>
      </w:tr>
      <w:tr w:rsidR="00F72F44" w:rsidRPr="00F87145" w14:paraId="658BA75C" w14:textId="77777777" w:rsidTr="00A873EE">
        <w:trPr>
          <w:trHeight w:val="20"/>
        </w:trPr>
        <w:tc>
          <w:tcPr>
            <w:tcW w:w="1918" w:type="dxa"/>
          </w:tcPr>
          <w:p w14:paraId="5D13861D" w14:textId="39A05A40" w:rsidR="00F72F44" w:rsidRPr="00F87145" w:rsidRDefault="00F72F44" w:rsidP="00F72F44">
            <w:pPr>
              <w:pStyle w:val="TableParagraph"/>
              <w:ind w:right="499"/>
              <w:rPr>
                <w:lang w:val="es-MX"/>
              </w:rPr>
            </w:pPr>
            <w:r w:rsidRPr="00F87145">
              <w:rPr>
                <w:lang w:val="es-MX"/>
              </w:rPr>
              <w:t>Las Bahamas</w:t>
            </w:r>
          </w:p>
        </w:tc>
        <w:tc>
          <w:tcPr>
            <w:tcW w:w="2766" w:type="dxa"/>
          </w:tcPr>
          <w:p w14:paraId="510CE518" w14:textId="57B31D52" w:rsidR="00F72F44" w:rsidRPr="00F87145" w:rsidRDefault="00F72F44" w:rsidP="00F72F44">
            <w:pPr>
              <w:pStyle w:val="TableParagraph"/>
              <w:ind w:right="365"/>
              <w:rPr>
                <w:lang w:val="es-MX"/>
              </w:rPr>
            </w:pPr>
            <w:r w:rsidRPr="00F87145">
              <w:rPr>
                <w:lang w:val="es-MX"/>
              </w:rPr>
              <w:t>Ley de Empleo (2001; modificada)</w:t>
            </w:r>
          </w:p>
        </w:tc>
        <w:tc>
          <w:tcPr>
            <w:tcW w:w="4878" w:type="dxa"/>
          </w:tcPr>
          <w:p w14:paraId="088BBCEF" w14:textId="77777777" w:rsidR="00F72F44" w:rsidRPr="00F87145" w:rsidRDefault="00172A71" w:rsidP="00F72F44">
            <w:pPr>
              <w:pStyle w:val="TableParagraph"/>
              <w:ind w:left="106" w:right="104"/>
              <w:rPr>
                <w:lang w:val="es-MX"/>
              </w:rPr>
            </w:pPr>
            <w:r w:rsidRPr="00F87145">
              <w:rPr>
                <w:lang w:val="es-MX"/>
              </w:rPr>
              <w:t>Establece un amplio marco jurídico para el empleo, incluso en lo que respecta a las condiciones de trabajo y el empleo de niños.</w:t>
            </w:r>
          </w:p>
          <w:p w14:paraId="506047D6" w14:textId="77777777" w:rsidR="00110112" w:rsidRPr="00F87145" w:rsidRDefault="00110112" w:rsidP="00F72F44">
            <w:pPr>
              <w:pStyle w:val="TableParagraph"/>
              <w:ind w:left="106" w:right="104"/>
              <w:rPr>
                <w:lang w:val="es-MX"/>
              </w:rPr>
            </w:pPr>
          </w:p>
          <w:p w14:paraId="76BDAC65" w14:textId="18B0C62B" w:rsidR="00110112" w:rsidRPr="00F87145" w:rsidRDefault="00110112" w:rsidP="00F72F44">
            <w:pPr>
              <w:pStyle w:val="TableParagraph"/>
              <w:ind w:left="106" w:right="104"/>
              <w:rPr>
                <w:lang w:val="es-MX"/>
              </w:rPr>
            </w:pPr>
            <w:r w:rsidRPr="00F87145">
              <w:rPr>
                <w:lang w:val="es-MX"/>
              </w:rPr>
              <w:t>En concreto, la ley prohíbe el empleo de niños menores de 14 años y establece restricciones al empleo de jóvenes menores de 18 años.</w:t>
            </w:r>
          </w:p>
        </w:tc>
      </w:tr>
      <w:tr w:rsidR="00F72F44" w:rsidRPr="00F87145" w14:paraId="21CE1BE4" w14:textId="77777777" w:rsidTr="00A873EE">
        <w:trPr>
          <w:trHeight w:val="20"/>
        </w:trPr>
        <w:tc>
          <w:tcPr>
            <w:tcW w:w="1918" w:type="dxa"/>
          </w:tcPr>
          <w:p w14:paraId="05D83582" w14:textId="7B10CC9F" w:rsidR="00F72F44" w:rsidRPr="00F87145" w:rsidRDefault="00F72F44" w:rsidP="00F72F44">
            <w:pPr>
              <w:pStyle w:val="TableParagraph"/>
              <w:ind w:right="499"/>
              <w:rPr>
                <w:lang w:val="es-MX"/>
              </w:rPr>
            </w:pPr>
            <w:r w:rsidRPr="00F87145">
              <w:rPr>
                <w:lang w:val="es-MX"/>
              </w:rPr>
              <w:t>Las Bahamas</w:t>
            </w:r>
          </w:p>
        </w:tc>
        <w:tc>
          <w:tcPr>
            <w:tcW w:w="2766" w:type="dxa"/>
          </w:tcPr>
          <w:p w14:paraId="5289709A" w14:textId="4E86E4F3" w:rsidR="00F72F44" w:rsidRPr="00F87145" w:rsidRDefault="00F72F44" w:rsidP="00F72F44">
            <w:pPr>
              <w:pStyle w:val="TableParagraph"/>
              <w:ind w:right="365"/>
              <w:rPr>
                <w:lang w:val="es-MX"/>
              </w:rPr>
            </w:pPr>
            <w:r w:rsidRPr="00F87145">
              <w:rPr>
                <w:lang w:val="es-MX"/>
              </w:rPr>
              <w:t>Ley de Relaciones Laborales (1970; modificada)</w:t>
            </w:r>
          </w:p>
        </w:tc>
        <w:tc>
          <w:tcPr>
            <w:tcW w:w="4878" w:type="dxa"/>
          </w:tcPr>
          <w:p w14:paraId="7DB19C82" w14:textId="64F52E32" w:rsidR="00F72F44" w:rsidRPr="00F87145" w:rsidRDefault="00D91413" w:rsidP="00F72F44">
            <w:pPr>
              <w:pStyle w:val="TableParagraph"/>
              <w:ind w:left="106" w:right="104"/>
              <w:rPr>
                <w:lang w:val="es-MX"/>
              </w:rPr>
            </w:pPr>
            <w:r w:rsidRPr="00F87145">
              <w:rPr>
                <w:lang w:val="es-MX"/>
              </w:rPr>
              <w:t>Prevé el registro y el control de los sindicatos y el reconocimiento de los mismos por parte de los empresarios.</w:t>
            </w:r>
          </w:p>
        </w:tc>
      </w:tr>
      <w:tr w:rsidR="00F72F44" w:rsidRPr="00F87145" w14:paraId="03E7227D" w14:textId="77777777" w:rsidTr="00A873EE">
        <w:trPr>
          <w:trHeight w:val="20"/>
        </w:trPr>
        <w:tc>
          <w:tcPr>
            <w:tcW w:w="1918" w:type="dxa"/>
          </w:tcPr>
          <w:p w14:paraId="66AB156C" w14:textId="5522BE65" w:rsidR="00F72F44" w:rsidRPr="00F87145" w:rsidRDefault="00F72F44" w:rsidP="00F72F44">
            <w:pPr>
              <w:pStyle w:val="TableParagraph"/>
              <w:ind w:right="499"/>
              <w:rPr>
                <w:lang w:val="es-MX"/>
              </w:rPr>
            </w:pPr>
            <w:r w:rsidRPr="00F87145">
              <w:rPr>
                <w:lang w:val="es-MX"/>
              </w:rPr>
              <w:t>República Dominicana</w:t>
            </w:r>
          </w:p>
        </w:tc>
        <w:tc>
          <w:tcPr>
            <w:tcW w:w="2766" w:type="dxa"/>
          </w:tcPr>
          <w:p w14:paraId="4C61D0A9" w14:textId="30EF103E" w:rsidR="00F72F44" w:rsidRPr="00F87145" w:rsidRDefault="00F72F44" w:rsidP="00F72F44">
            <w:pPr>
              <w:pStyle w:val="TableParagraph"/>
              <w:ind w:right="365"/>
              <w:rPr>
                <w:lang w:val="es-MX"/>
              </w:rPr>
            </w:pPr>
            <w:r w:rsidRPr="00F87145">
              <w:rPr>
                <w:lang w:val="es-MX"/>
              </w:rPr>
              <w:t>Resolución relativa a los trabajos inseguros e insalubres (1993)</w:t>
            </w:r>
          </w:p>
        </w:tc>
        <w:tc>
          <w:tcPr>
            <w:tcW w:w="4878" w:type="dxa"/>
          </w:tcPr>
          <w:p w14:paraId="5F8EC9F8" w14:textId="22865601" w:rsidR="00F72F44" w:rsidRPr="00F87145" w:rsidRDefault="0026024C" w:rsidP="00F72F44">
            <w:pPr>
              <w:pStyle w:val="TableParagraph"/>
              <w:ind w:left="106" w:right="104"/>
              <w:rPr>
                <w:lang w:val="es-MX"/>
              </w:rPr>
            </w:pPr>
            <w:r w:rsidRPr="00F87145">
              <w:rPr>
                <w:lang w:val="es-MX"/>
              </w:rPr>
              <w:t>Establece normas de salud y seguridad en el trabajo.</w:t>
            </w:r>
          </w:p>
        </w:tc>
      </w:tr>
      <w:tr w:rsidR="00F72F44" w:rsidRPr="00F87145" w14:paraId="222E60F6" w14:textId="77777777" w:rsidTr="00A873EE">
        <w:trPr>
          <w:trHeight w:val="20"/>
        </w:trPr>
        <w:tc>
          <w:tcPr>
            <w:tcW w:w="1918" w:type="dxa"/>
          </w:tcPr>
          <w:p w14:paraId="320700CA" w14:textId="684A7C14" w:rsidR="00F72F44" w:rsidRPr="00F87145" w:rsidRDefault="00F72F44" w:rsidP="00F72F44">
            <w:pPr>
              <w:pStyle w:val="TableParagraph"/>
              <w:ind w:right="499"/>
              <w:rPr>
                <w:lang w:val="es-MX"/>
              </w:rPr>
            </w:pPr>
            <w:r w:rsidRPr="00F87145">
              <w:rPr>
                <w:lang w:val="es-MX"/>
              </w:rPr>
              <w:t>República Dominicana</w:t>
            </w:r>
          </w:p>
        </w:tc>
        <w:tc>
          <w:tcPr>
            <w:tcW w:w="2766" w:type="dxa"/>
          </w:tcPr>
          <w:p w14:paraId="51B623CB" w14:textId="0C870CBF" w:rsidR="00F72F44" w:rsidRPr="00F87145" w:rsidRDefault="00F72F44" w:rsidP="00F72F44">
            <w:pPr>
              <w:pStyle w:val="TableParagraph"/>
              <w:ind w:right="365"/>
              <w:rPr>
                <w:lang w:val="es-MX"/>
              </w:rPr>
            </w:pPr>
            <w:r w:rsidRPr="00F87145">
              <w:rPr>
                <w:lang w:val="es-MX"/>
              </w:rPr>
              <w:t>Código de Trabajo de la República Dominicana (1984)</w:t>
            </w:r>
          </w:p>
        </w:tc>
        <w:tc>
          <w:tcPr>
            <w:tcW w:w="4878" w:type="dxa"/>
          </w:tcPr>
          <w:p w14:paraId="5387F77D" w14:textId="55E45099" w:rsidR="00F72F44" w:rsidRPr="00F87145" w:rsidRDefault="009806F8" w:rsidP="00F72F44">
            <w:pPr>
              <w:pStyle w:val="TableParagraph"/>
              <w:ind w:left="106" w:right="104"/>
              <w:rPr>
                <w:lang w:val="es-MX"/>
              </w:rPr>
            </w:pPr>
            <w:r w:rsidRPr="00F87145">
              <w:rPr>
                <w:lang w:val="es-MX"/>
              </w:rPr>
              <w:t>Prevé la regulación de las relaciones laborales y establece normas de empleo, incluso con respecto al empleo de niños. En concreto, el código prohíbe el empleo de niños menores de 14 años y establece restricciones al empleo de jóvenes menores de 18 años.</w:t>
            </w:r>
          </w:p>
        </w:tc>
      </w:tr>
      <w:tr w:rsidR="00F72F44" w:rsidRPr="00F87145" w14:paraId="63897D74" w14:textId="77777777" w:rsidTr="00A873EE">
        <w:trPr>
          <w:trHeight w:val="20"/>
        </w:trPr>
        <w:tc>
          <w:tcPr>
            <w:tcW w:w="1918" w:type="dxa"/>
          </w:tcPr>
          <w:p w14:paraId="35282482" w14:textId="2C9EC25A" w:rsidR="00F72F44" w:rsidRPr="00F87145" w:rsidRDefault="00F72F44" w:rsidP="00F72F44">
            <w:pPr>
              <w:pStyle w:val="TableParagraph"/>
              <w:ind w:right="499"/>
              <w:rPr>
                <w:lang w:val="es-MX"/>
              </w:rPr>
            </w:pPr>
            <w:r w:rsidRPr="00F87145">
              <w:rPr>
                <w:lang w:val="es-MX"/>
              </w:rPr>
              <w:t>Haití</w:t>
            </w:r>
          </w:p>
        </w:tc>
        <w:tc>
          <w:tcPr>
            <w:tcW w:w="2766" w:type="dxa"/>
          </w:tcPr>
          <w:p w14:paraId="600D6997" w14:textId="1BC0D2FF" w:rsidR="00F72F44" w:rsidRPr="00F87145" w:rsidRDefault="00F72F44" w:rsidP="00A60289">
            <w:pPr>
              <w:pStyle w:val="TableParagraph"/>
              <w:ind w:right="276"/>
              <w:rPr>
                <w:lang w:val="es-MX"/>
              </w:rPr>
            </w:pPr>
            <w:r w:rsidRPr="00F87145">
              <w:rPr>
                <w:lang w:val="es-MX"/>
              </w:rPr>
              <w:t>Ley de Salario Mínimo para Establecimientos Industriales y Comerciales (2009)</w:t>
            </w:r>
          </w:p>
        </w:tc>
        <w:tc>
          <w:tcPr>
            <w:tcW w:w="4878" w:type="dxa"/>
          </w:tcPr>
          <w:p w14:paraId="7D98A1F0" w14:textId="77A31F84" w:rsidR="00F72F44" w:rsidRPr="00F87145" w:rsidRDefault="007D7AFF" w:rsidP="00F72F44">
            <w:pPr>
              <w:pStyle w:val="TableParagraph"/>
              <w:ind w:left="106" w:right="104"/>
              <w:rPr>
                <w:lang w:val="es-MX"/>
              </w:rPr>
            </w:pPr>
            <w:r w:rsidRPr="00F87145">
              <w:rPr>
                <w:lang w:val="es-MX"/>
              </w:rPr>
              <w:t>Establece el salario mínimo para los establecimientos industriales y comerciales.</w:t>
            </w:r>
          </w:p>
        </w:tc>
      </w:tr>
      <w:tr w:rsidR="00F72F44" w:rsidRPr="00F87145" w14:paraId="4EC4DCF7" w14:textId="77777777" w:rsidTr="00A873EE">
        <w:trPr>
          <w:trHeight w:val="20"/>
        </w:trPr>
        <w:tc>
          <w:tcPr>
            <w:tcW w:w="1918" w:type="dxa"/>
          </w:tcPr>
          <w:p w14:paraId="1F8D312D" w14:textId="715DC42C" w:rsidR="00F72F44" w:rsidRPr="00F87145" w:rsidRDefault="00F72F44" w:rsidP="00F72F44">
            <w:pPr>
              <w:pStyle w:val="TableParagraph"/>
              <w:ind w:right="499"/>
              <w:rPr>
                <w:lang w:val="es-MX"/>
              </w:rPr>
            </w:pPr>
            <w:r w:rsidRPr="00F87145">
              <w:rPr>
                <w:lang w:val="es-MX"/>
              </w:rPr>
              <w:t>Haití</w:t>
            </w:r>
          </w:p>
        </w:tc>
        <w:tc>
          <w:tcPr>
            <w:tcW w:w="2766" w:type="dxa"/>
          </w:tcPr>
          <w:p w14:paraId="06A45EBF" w14:textId="353BC106" w:rsidR="00F72F44" w:rsidRPr="00F87145" w:rsidRDefault="00F72F44" w:rsidP="00F72F44">
            <w:pPr>
              <w:pStyle w:val="TableParagraph"/>
              <w:ind w:right="365"/>
              <w:rPr>
                <w:lang w:val="es-MX"/>
              </w:rPr>
            </w:pPr>
            <w:r w:rsidRPr="00F87145">
              <w:rPr>
                <w:lang w:val="es-MX"/>
              </w:rPr>
              <w:t>Constitución de Haití (1987)</w:t>
            </w:r>
          </w:p>
        </w:tc>
        <w:tc>
          <w:tcPr>
            <w:tcW w:w="4878" w:type="dxa"/>
          </w:tcPr>
          <w:p w14:paraId="6AD37F3B" w14:textId="02171F57" w:rsidR="00F72F44" w:rsidRPr="00F87145" w:rsidRDefault="00226B7E" w:rsidP="00F72F44">
            <w:pPr>
              <w:pStyle w:val="TableParagraph"/>
              <w:ind w:left="106" w:right="104"/>
              <w:rPr>
                <w:lang w:val="es-MX"/>
              </w:rPr>
            </w:pPr>
            <w:r w:rsidRPr="00F87145">
              <w:rPr>
                <w:lang w:val="es-MX"/>
              </w:rPr>
              <w:t>Establece el derecho a un salario justo, al descanso, a las vacaciones anuales pagadas y a una gratificación, y establece la edad mínima para trabajar.</w:t>
            </w:r>
          </w:p>
        </w:tc>
      </w:tr>
      <w:tr w:rsidR="00F72F44" w:rsidRPr="00F87145" w14:paraId="7FF59257" w14:textId="77777777" w:rsidTr="00A873EE">
        <w:trPr>
          <w:trHeight w:val="20"/>
        </w:trPr>
        <w:tc>
          <w:tcPr>
            <w:tcW w:w="1918" w:type="dxa"/>
          </w:tcPr>
          <w:p w14:paraId="7207FB1E" w14:textId="0AFC0AF8" w:rsidR="00F72F44" w:rsidRPr="00F87145" w:rsidRDefault="00F72F44" w:rsidP="00F72F44">
            <w:pPr>
              <w:pStyle w:val="TableParagraph"/>
              <w:ind w:right="499"/>
              <w:rPr>
                <w:lang w:val="es-MX"/>
              </w:rPr>
            </w:pPr>
            <w:r w:rsidRPr="00F87145">
              <w:rPr>
                <w:lang w:val="es-MX"/>
              </w:rPr>
              <w:t>Haití</w:t>
            </w:r>
          </w:p>
        </w:tc>
        <w:tc>
          <w:tcPr>
            <w:tcW w:w="2766" w:type="dxa"/>
          </w:tcPr>
          <w:p w14:paraId="3739A7CF" w14:textId="458B4CAA" w:rsidR="00F72F44" w:rsidRPr="00F87145" w:rsidRDefault="00F72F44" w:rsidP="00F72F44">
            <w:pPr>
              <w:pStyle w:val="TableParagraph"/>
              <w:ind w:right="365"/>
              <w:rPr>
                <w:lang w:val="es-MX"/>
              </w:rPr>
            </w:pPr>
            <w:r w:rsidRPr="00F87145">
              <w:rPr>
                <w:lang w:val="es-MX"/>
              </w:rPr>
              <w:t xml:space="preserve">Legislación sobre la eliminación de todas las formas de </w:t>
            </w:r>
            <w:r w:rsidR="00A60289" w:rsidRPr="00F87145">
              <w:rPr>
                <w:lang w:val="es-MX"/>
              </w:rPr>
              <w:t>d</w:t>
            </w:r>
            <w:r w:rsidRPr="00F87145">
              <w:rPr>
                <w:lang w:val="es-MX"/>
              </w:rPr>
              <w:t xml:space="preserve">iscriminación </w:t>
            </w:r>
            <w:r w:rsidR="00A60289" w:rsidRPr="00F87145">
              <w:rPr>
                <w:lang w:val="es-MX"/>
              </w:rPr>
              <w:t>r</w:t>
            </w:r>
            <w:r w:rsidRPr="00F87145">
              <w:rPr>
                <w:lang w:val="es-MX"/>
              </w:rPr>
              <w:t>acial (1981)</w:t>
            </w:r>
          </w:p>
        </w:tc>
        <w:tc>
          <w:tcPr>
            <w:tcW w:w="4878" w:type="dxa"/>
          </w:tcPr>
          <w:p w14:paraId="39E7780E" w14:textId="3BCF4D03" w:rsidR="00F72F44" w:rsidRPr="00F87145" w:rsidRDefault="00D5193E" w:rsidP="00F72F44">
            <w:pPr>
              <w:pStyle w:val="TableParagraph"/>
              <w:ind w:left="106" w:right="104"/>
              <w:rPr>
                <w:lang w:val="es-MX"/>
              </w:rPr>
            </w:pPr>
            <w:r w:rsidRPr="00F87145">
              <w:rPr>
                <w:lang w:val="es-MX"/>
              </w:rPr>
              <w:t>Prohíbe cualquier acto de discriminación por motivos de raza, color, apariencia, nacionalidad u origen étnico, especialmente en el ámbito del empleo.</w:t>
            </w:r>
          </w:p>
        </w:tc>
      </w:tr>
      <w:tr w:rsidR="00F72F44" w:rsidRPr="00F87145" w14:paraId="6D6BA218" w14:textId="77777777" w:rsidTr="00A873EE">
        <w:trPr>
          <w:trHeight w:val="20"/>
        </w:trPr>
        <w:tc>
          <w:tcPr>
            <w:tcW w:w="1918" w:type="dxa"/>
          </w:tcPr>
          <w:p w14:paraId="185DB473" w14:textId="55365FD1" w:rsidR="00F72F44" w:rsidRPr="00F87145" w:rsidRDefault="00F72F44" w:rsidP="00F72F44">
            <w:pPr>
              <w:pStyle w:val="TableParagraph"/>
              <w:ind w:right="499"/>
              <w:rPr>
                <w:lang w:val="es-MX"/>
              </w:rPr>
            </w:pPr>
            <w:r w:rsidRPr="00F87145">
              <w:rPr>
                <w:lang w:val="es-MX"/>
              </w:rPr>
              <w:t>Haití</w:t>
            </w:r>
          </w:p>
        </w:tc>
        <w:tc>
          <w:tcPr>
            <w:tcW w:w="2766" w:type="dxa"/>
          </w:tcPr>
          <w:p w14:paraId="5DE051C1" w14:textId="2206B177" w:rsidR="00F72F44" w:rsidRPr="00F87145" w:rsidRDefault="00F72F44" w:rsidP="00F72F44">
            <w:pPr>
              <w:pStyle w:val="TableParagraph"/>
              <w:ind w:right="365"/>
              <w:rPr>
                <w:lang w:val="es-MX"/>
              </w:rPr>
            </w:pPr>
            <w:r w:rsidRPr="00F87145">
              <w:rPr>
                <w:lang w:val="es-MX"/>
              </w:rPr>
              <w:t>Código del Trabajo de Haití (1961)</w:t>
            </w:r>
          </w:p>
        </w:tc>
        <w:tc>
          <w:tcPr>
            <w:tcW w:w="4878" w:type="dxa"/>
          </w:tcPr>
          <w:p w14:paraId="01AD38E0" w14:textId="6D5140C2" w:rsidR="00F72F44" w:rsidRPr="00F87145" w:rsidRDefault="00D5193E" w:rsidP="00F72F44">
            <w:pPr>
              <w:pStyle w:val="TableParagraph"/>
              <w:ind w:left="106" w:right="104"/>
              <w:rPr>
                <w:lang w:val="es-MX"/>
              </w:rPr>
            </w:pPr>
            <w:r w:rsidRPr="00F87145">
              <w:rPr>
                <w:lang w:val="es-MX"/>
              </w:rPr>
              <w:t>Establece normas de empleo, incluida la edad mínima para el empleo de niños, y normas mínimas de salud y seguridad.</w:t>
            </w:r>
          </w:p>
        </w:tc>
      </w:tr>
      <w:tr w:rsidR="00F72F44" w:rsidRPr="00F87145" w14:paraId="2B546110" w14:textId="77777777" w:rsidTr="00A873EE">
        <w:trPr>
          <w:trHeight w:val="20"/>
        </w:trPr>
        <w:tc>
          <w:tcPr>
            <w:tcW w:w="1918" w:type="dxa"/>
          </w:tcPr>
          <w:p w14:paraId="6FC382FA" w14:textId="5F1C5F6E" w:rsidR="00F72F44" w:rsidRPr="00F87145" w:rsidRDefault="00F72F44" w:rsidP="00F72F44">
            <w:pPr>
              <w:pStyle w:val="TableParagraph"/>
              <w:ind w:right="499"/>
              <w:rPr>
                <w:lang w:val="es-MX"/>
              </w:rPr>
            </w:pPr>
            <w:r w:rsidRPr="00F87145">
              <w:rPr>
                <w:lang w:val="es-MX"/>
              </w:rPr>
              <w:t>Haití</w:t>
            </w:r>
          </w:p>
        </w:tc>
        <w:tc>
          <w:tcPr>
            <w:tcW w:w="2766" w:type="dxa"/>
          </w:tcPr>
          <w:p w14:paraId="3A84AF26" w14:textId="5CC70EAF" w:rsidR="00F72F44" w:rsidRPr="00F87145" w:rsidRDefault="00F72F44" w:rsidP="00F72F44">
            <w:pPr>
              <w:pStyle w:val="TableParagraph"/>
              <w:ind w:right="365"/>
              <w:rPr>
                <w:lang w:val="es-MX"/>
              </w:rPr>
            </w:pPr>
            <w:r w:rsidRPr="00F87145">
              <w:rPr>
                <w:lang w:val="es-MX"/>
              </w:rPr>
              <w:t xml:space="preserve">Ley de </w:t>
            </w:r>
            <w:r w:rsidR="00A60289" w:rsidRPr="00F87145">
              <w:rPr>
                <w:lang w:val="es-MX"/>
              </w:rPr>
              <w:t>O</w:t>
            </w:r>
            <w:r w:rsidRPr="00F87145">
              <w:rPr>
                <w:lang w:val="es-MX"/>
              </w:rPr>
              <w:t>rganización y</w:t>
            </w:r>
            <w:r w:rsidR="00CE089E" w:rsidRPr="00F87145">
              <w:rPr>
                <w:lang w:val="es-MX"/>
              </w:rPr>
              <w:t xml:space="preserve"> Regulación del Trabajo (2017)</w:t>
            </w:r>
          </w:p>
        </w:tc>
        <w:tc>
          <w:tcPr>
            <w:tcW w:w="4878" w:type="dxa"/>
          </w:tcPr>
          <w:p w14:paraId="0F40283D" w14:textId="25C33B50" w:rsidR="00F72F44" w:rsidRPr="00F87145" w:rsidRDefault="00CB5185" w:rsidP="00F72F44">
            <w:pPr>
              <w:pStyle w:val="TableParagraph"/>
              <w:ind w:left="106" w:right="104"/>
              <w:rPr>
                <w:lang w:val="es-MX"/>
              </w:rPr>
            </w:pPr>
            <w:r w:rsidRPr="00F87145">
              <w:rPr>
                <w:lang w:val="es-MX"/>
              </w:rPr>
              <w:t>Prohíbe el empleo de niños y jóvenes menores de 16 años.</w:t>
            </w:r>
          </w:p>
        </w:tc>
      </w:tr>
      <w:tr w:rsidR="00F72F44" w:rsidRPr="00F87145" w14:paraId="7641900C" w14:textId="77777777" w:rsidTr="00A873EE">
        <w:trPr>
          <w:trHeight w:val="20"/>
        </w:trPr>
        <w:tc>
          <w:tcPr>
            <w:tcW w:w="1918" w:type="dxa"/>
          </w:tcPr>
          <w:p w14:paraId="700C082F" w14:textId="4C4004BC" w:rsidR="00F72F44" w:rsidRPr="00F87145" w:rsidRDefault="00F72F44" w:rsidP="00F72F44">
            <w:pPr>
              <w:pStyle w:val="TableParagraph"/>
              <w:ind w:right="499"/>
              <w:rPr>
                <w:lang w:val="es-MX"/>
              </w:rPr>
            </w:pPr>
            <w:r w:rsidRPr="00F87145">
              <w:rPr>
                <w:lang w:val="es-MX"/>
              </w:rPr>
              <w:t>Jamaica</w:t>
            </w:r>
          </w:p>
        </w:tc>
        <w:tc>
          <w:tcPr>
            <w:tcW w:w="2766" w:type="dxa"/>
          </w:tcPr>
          <w:p w14:paraId="18A2E9FD" w14:textId="0658C6D2" w:rsidR="00F72F44" w:rsidRPr="00F87145" w:rsidRDefault="00CB7C2D" w:rsidP="00F72F44">
            <w:pPr>
              <w:pStyle w:val="TableParagraph"/>
              <w:ind w:right="365"/>
              <w:rPr>
                <w:lang w:val="es-MX"/>
              </w:rPr>
            </w:pPr>
            <w:r w:rsidRPr="00F87145">
              <w:rPr>
                <w:lang w:val="es-MX"/>
              </w:rPr>
              <w:t xml:space="preserve">Ley sobre </w:t>
            </w:r>
            <w:r w:rsidR="00A60289" w:rsidRPr="00F87145">
              <w:rPr>
                <w:lang w:val="es-MX"/>
              </w:rPr>
              <w:t>D</w:t>
            </w:r>
            <w:r w:rsidRPr="00F87145">
              <w:rPr>
                <w:lang w:val="es-MX"/>
              </w:rPr>
              <w:t>iscapacidades (2014)</w:t>
            </w:r>
          </w:p>
        </w:tc>
        <w:tc>
          <w:tcPr>
            <w:tcW w:w="4878" w:type="dxa"/>
          </w:tcPr>
          <w:p w14:paraId="3CF74C94" w14:textId="6C7CA1B9" w:rsidR="00F72F44" w:rsidRPr="00F87145" w:rsidRDefault="00CB7C2D" w:rsidP="00F72F44">
            <w:pPr>
              <w:pStyle w:val="TableParagraph"/>
              <w:ind w:left="106" w:right="104"/>
              <w:rPr>
                <w:lang w:val="es-MX"/>
              </w:rPr>
            </w:pPr>
            <w:r w:rsidRPr="00F87145">
              <w:rPr>
                <w:lang w:val="es-MX"/>
              </w:rPr>
              <w:t>Prevé el empleo y la no discriminación de las personas con discapacidad.</w:t>
            </w:r>
          </w:p>
        </w:tc>
      </w:tr>
      <w:tr w:rsidR="00F72F44" w:rsidRPr="00F87145" w14:paraId="3DE6ADC2" w14:textId="77777777" w:rsidTr="00A873EE">
        <w:trPr>
          <w:trHeight w:val="20"/>
        </w:trPr>
        <w:tc>
          <w:tcPr>
            <w:tcW w:w="1918" w:type="dxa"/>
          </w:tcPr>
          <w:p w14:paraId="30BA6419" w14:textId="55A4AE29" w:rsidR="00F72F44" w:rsidRPr="00F87145" w:rsidRDefault="00F72F44" w:rsidP="00F72F44">
            <w:pPr>
              <w:pStyle w:val="TableParagraph"/>
              <w:ind w:right="499"/>
              <w:rPr>
                <w:lang w:val="es-MX"/>
              </w:rPr>
            </w:pPr>
            <w:r w:rsidRPr="00F87145">
              <w:rPr>
                <w:lang w:val="es-MX"/>
              </w:rPr>
              <w:t>Jamaica</w:t>
            </w:r>
          </w:p>
        </w:tc>
        <w:tc>
          <w:tcPr>
            <w:tcW w:w="2766" w:type="dxa"/>
          </w:tcPr>
          <w:p w14:paraId="799EE7D3" w14:textId="391E126F" w:rsidR="00F72F44" w:rsidRPr="00F87145" w:rsidRDefault="00CB7C2D" w:rsidP="00F72F44">
            <w:pPr>
              <w:pStyle w:val="TableParagraph"/>
              <w:ind w:right="365"/>
              <w:rPr>
                <w:lang w:val="es-MX"/>
              </w:rPr>
            </w:pPr>
            <w:r w:rsidRPr="00F87145">
              <w:rPr>
                <w:lang w:val="es-MX"/>
              </w:rPr>
              <w:t>Ley de Sindicatos (1919; modificada)</w:t>
            </w:r>
          </w:p>
        </w:tc>
        <w:tc>
          <w:tcPr>
            <w:tcW w:w="4878" w:type="dxa"/>
          </w:tcPr>
          <w:p w14:paraId="60307433" w14:textId="7FF7A9B4" w:rsidR="00F72F44" w:rsidRPr="00F87145" w:rsidRDefault="00CE7B56" w:rsidP="00CE7B56">
            <w:pPr>
              <w:pStyle w:val="TableParagraph"/>
              <w:ind w:left="106" w:right="104"/>
              <w:rPr>
                <w:lang w:val="es-MX"/>
              </w:rPr>
            </w:pPr>
            <w:r w:rsidRPr="00F87145">
              <w:rPr>
                <w:lang w:val="es-MX"/>
              </w:rPr>
              <w:t>Proporciona el reconocimiento legal de los sindicatos y establece el derecho a la negociación colectiva.</w:t>
            </w:r>
          </w:p>
        </w:tc>
      </w:tr>
      <w:tr w:rsidR="00F72F44" w:rsidRPr="00F87145" w14:paraId="4354A31F" w14:textId="77777777" w:rsidTr="00A873EE">
        <w:trPr>
          <w:trHeight w:val="20"/>
        </w:trPr>
        <w:tc>
          <w:tcPr>
            <w:tcW w:w="1918" w:type="dxa"/>
          </w:tcPr>
          <w:p w14:paraId="568B9751" w14:textId="2102BD85" w:rsidR="00F72F44" w:rsidRPr="00F87145" w:rsidRDefault="00F72F44" w:rsidP="00F72F44">
            <w:pPr>
              <w:pStyle w:val="TableParagraph"/>
              <w:ind w:right="499"/>
              <w:rPr>
                <w:lang w:val="es-MX"/>
              </w:rPr>
            </w:pPr>
            <w:r w:rsidRPr="00F87145">
              <w:rPr>
                <w:lang w:val="es-MX"/>
              </w:rPr>
              <w:lastRenderedPageBreak/>
              <w:t>Jamaica</w:t>
            </w:r>
          </w:p>
        </w:tc>
        <w:tc>
          <w:tcPr>
            <w:tcW w:w="2766" w:type="dxa"/>
          </w:tcPr>
          <w:p w14:paraId="4438F317" w14:textId="335F50C1" w:rsidR="00F72F44" w:rsidRPr="00F87145" w:rsidRDefault="00C77237" w:rsidP="00F72F44">
            <w:pPr>
              <w:pStyle w:val="TableParagraph"/>
              <w:ind w:right="365"/>
              <w:rPr>
                <w:lang w:val="es-MX"/>
              </w:rPr>
            </w:pPr>
            <w:r w:rsidRPr="00F87145">
              <w:rPr>
                <w:lang w:val="es-MX"/>
              </w:rPr>
              <w:t>Ley de Relaciones Laborales y Ley de conflictos laborales (1975; modificada)</w:t>
            </w:r>
          </w:p>
        </w:tc>
        <w:tc>
          <w:tcPr>
            <w:tcW w:w="4878" w:type="dxa"/>
          </w:tcPr>
          <w:p w14:paraId="797FB731" w14:textId="77777777" w:rsidR="001B5EE7" w:rsidRPr="00F87145" w:rsidRDefault="001B5EE7" w:rsidP="001B5EE7">
            <w:pPr>
              <w:pStyle w:val="TableParagraph"/>
              <w:ind w:left="106" w:right="104"/>
              <w:rPr>
                <w:lang w:val="es-MX"/>
              </w:rPr>
            </w:pPr>
            <w:r w:rsidRPr="00F87145">
              <w:rPr>
                <w:lang w:val="es-MX"/>
              </w:rPr>
              <w:t>Regula las relaciones entre empresarios y</w:t>
            </w:r>
          </w:p>
          <w:p w14:paraId="57D28C13" w14:textId="33A3D8A0" w:rsidR="00F72F44" w:rsidRPr="00F87145" w:rsidRDefault="001B5EE7" w:rsidP="001B5EE7">
            <w:pPr>
              <w:pStyle w:val="TableParagraph"/>
              <w:ind w:left="106" w:right="104"/>
              <w:rPr>
                <w:lang w:val="es-MX"/>
              </w:rPr>
            </w:pPr>
            <w:r w:rsidRPr="00F87145">
              <w:rPr>
                <w:lang w:val="es-MX"/>
              </w:rPr>
              <w:t>trabajadores, incluidos los procedimientos de resolución de conflictos laborales.</w:t>
            </w:r>
          </w:p>
        </w:tc>
      </w:tr>
      <w:tr w:rsidR="00F72F44" w:rsidRPr="00F87145" w14:paraId="42EB1F45" w14:textId="77777777" w:rsidTr="00A873EE">
        <w:trPr>
          <w:trHeight w:val="20"/>
        </w:trPr>
        <w:tc>
          <w:tcPr>
            <w:tcW w:w="1918" w:type="dxa"/>
          </w:tcPr>
          <w:p w14:paraId="6DA9897F" w14:textId="511B6F42" w:rsidR="00F72F44" w:rsidRPr="00F87145" w:rsidRDefault="00F72F44" w:rsidP="00F72F44">
            <w:pPr>
              <w:pStyle w:val="TableParagraph"/>
              <w:ind w:right="499"/>
              <w:rPr>
                <w:lang w:val="es-MX"/>
              </w:rPr>
            </w:pPr>
            <w:r w:rsidRPr="00F87145">
              <w:rPr>
                <w:lang w:val="es-MX"/>
              </w:rPr>
              <w:t>Jamaica</w:t>
            </w:r>
          </w:p>
        </w:tc>
        <w:tc>
          <w:tcPr>
            <w:tcW w:w="2766" w:type="dxa"/>
          </w:tcPr>
          <w:p w14:paraId="1C0CB1B1" w14:textId="03DE3874" w:rsidR="00F72F44" w:rsidRPr="00F87145" w:rsidRDefault="00FE372E" w:rsidP="00F72F44">
            <w:pPr>
              <w:pStyle w:val="TableParagraph"/>
              <w:ind w:right="365"/>
              <w:rPr>
                <w:lang w:val="es-MX"/>
              </w:rPr>
            </w:pPr>
            <w:r w:rsidRPr="00F87145">
              <w:rPr>
                <w:lang w:val="es-MX"/>
              </w:rPr>
              <w:t>Ley de Salario Mínimo (1938; modificada)</w:t>
            </w:r>
          </w:p>
        </w:tc>
        <w:tc>
          <w:tcPr>
            <w:tcW w:w="4878" w:type="dxa"/>
          </w:tcPr>
          <w:p w14:paraId="2E09A426" w14:textId="15FF30D0" w:rsidR="00F72F44" w:rsidRPr="00F87145" w:rsidRDefault="00F72F44" w:rsidP="00F72F44">
            <w:pPr>
              <w:pStyle w:val="TableParagraph"/>
              <w:ind w:left="106" w:right="104"/>
              <w:rPr>
                <w:lang w:val="es-MX"/>
              </w:rPr>
            </w:pPr>
            <w:r w:rsidRPr="00F87145">
              <w:rPr>
                <w:lang w:val="es-MX"/>
              </w:rPr>
              <w:t>Prevé la protección de los trabajadores en relación con el pago de los salarios.</w:t>
            </w:r>
          </w:p>
        </w:tc>
      </w:tr>
      <w:tr w:rsidR="002C4900" w:rsidRPr="00F87145" w14:paraId="4FD75C54" w14:textId="77777777" w:rsidTr="00A873EE">
        <w:trPr>
          <w:trHeight w:val="20"/>
        </w:trPr>
        <w:tc>
          <w:tcPr>
            <w:tcW w:w="1918" w:type="dxa"/>
          </w:tcPr>
          <w:p w14:paraId="3DC3EB2B" w14:textId="2079F8F6" w:rsidR="002C4900" w:rsidRPr="00F87145" w:rsidRDefault="00070445" w:rsidP="00F72F44">
            <w:pPr>
              <w:pStyle w:val="TableParagraph"/>
              <w:ind w:right="499"/>
              <w:rPr>
                <w:lang w:val="es-MX"/>
              </w:rPr>
            </w:pPr>
            <w:r w:rsidRPr="00F87145">
              <w:rPr>
                <w:lang w:val="es-MX"/>
              </w:rPr>
              <w:t>Jamaica</w:t>
            </w:r>
          </w:p>
        </w:tc>
        <w:tc>
          <w:tcPr>
            <w:tcW w:w="2766" w:type="dxa"/>
          </w:tcPr>
          <w:p w14:paraId="3B9319C9" w14:textId="77777777" w:rsidR="00683ABC" w:rsidRPr="00F87145" w:rsidRDefault="00683ABC" w:rsidP="00683ABC">
            <w:pPr>
              <w:pStyle w:val="TableParagraph"/>
              <w:ind w:right="365"/>
              <w:rPr>
                <w:lang w:val="es-MX"/>
              </w:rPr>
            </w:pPr>
            <w:r w:rsidRPr="00F87145">
              <w:rPr>
                <w:lang w:val="es-MX"/>
              </w:rPr>
              <w:t>Ley de Empleo (Cese y Despido) (1974)</w:t>
            </w:r>
          </w:p>
          <w:p w14:paraId="20219D93" w14:textId="348B9318" w:rsidR="002C4900" w:rsidRPr="00F87145" w:rsidRDefault="002C4900" w:rsidP="00683ABC">
            <w:pPr>
              <w:pStyle w:val="TableParagraph"/>
              <w:ind w:right="365"/>
              <w:rPr>
                <w:lang w:val="es-MX"/>
              </w:rPr>
            </w:pPr>
          </w:p>
        </w:tc>
        <w:tc>
          <w:tcPr>
            <w:tcW w:w="4878" w:type="dxa"/>
          </w:tcPr>
          <w:p w14:paraId="44A6D8C8" w14:textId="0313B7A1" w:rsidR="002C4900" w:rsidRPr="00F87145" w:rsidRDefault="006D39D6" w:rsidP="00F72F44">
            <w:pPr>
              <w:pStyle w:val="TableParagraph"/>
              <w:ind w:left="106" w:right="104"/>
              <w:rPr>
                <w:lang w:val="es-MX"/>
              </w:rPr>
            </w:pPr>
            <w:r w:rsidRPr="00F87145">
              <w:rPr>
                <w:lang w:val="es-MX"/>
              </w:rPr>
              <w:t xml:space="preserve">Prevé una indemnización por despido cuando un trabajador es despedido o su empleo </w:t>
            </w:r>
            <w:r w:rsidR="00FF6C4D" w:rsidRPr="00F87145">
              <w:rPr>
                <w:lang w:val="es-MX"/>
              </w:rPr>
              <w:t>es eliminado</w:t>
            </w:r>
            <w:r w:rsidRPr="00F87145">
              <w:rPr>
                <w:lang w:val="es-MX"/>
              </w:rPr>
              <w:t>.</w:t>
            </w:r>
          </w:p>
        </w:tc>
      </w:tr>
      <w:tr w:rsidR="00683ABC" w:rsidRPr="00F87145" w14:paraId="7D2983E2" w14:textId="77777777" w:rsidTr="00A873EE">
        <w:trPr>
          <w:trHeight w:val="20"/>
        </w:trPr>
        <w:tc>
          <w:tcPr>
            <w:tcW w:w="1918" w:type="dxa"/>
          </w:tcPr>
          <w:p w14:paraId="0A997D9E" w14:textId="0250C0AD" w:rsidR="00683ABC" w:rsidRPr="00F87145" w:rsidRDefault="00683ABC" w:rsidP="00683ABC">
            <w:pPr>
              <w:pStyle w:val="TableParagraph"/>
              <w:ind w:right="499"/>
              <w:rPr>
                <w:lang w:val="es-MX"/>
              </w:rPr>
            </w:pPr>
            <w:r w:rsidRPr="00F87145">
              <w:rPr>
                <w:lang w:val="es-MX"/>
              </w:rPr>
              <w:t>Jamaica</w:t>
            </w:r>
          </w:p>
        </w:tc>
        <w:tc>
          <w:tcPr>
            <w:tcW w:w="2766" w:type="dxa"/>
          </w:tcPr>
          <w:p w14:paraId="3D74C18F" w14:textId="2F2FDF9F" w:rsidR="00683ABC" w:rsidRPr="00F87145" w:rsidRDefault="00683ABC" w:rsidP="00683ABC">
            <w:pPr>
              <w:pStyle w:val="TableParagraph"/>
              <w:ind w:right="365"/>
              <w:rPr>
                <w:lang w:val="es-MX"/>
              </w:rPr>
            </w:pPr>
            <w:r w:rsidRPr="00F87145">
              <w:rPr>
                <w:lang w:val="es-MX"/>
              </w:rPr>
              <w:t xml:space="preserve">Ley de </w:t>
            </w:r>
            <w:r w:rsidR="000D19DF" w:rsidRPr="00F87145">
              <w:rPr>
                <w:lang w:val="es-MX"/>
              </w:rPr>
              <w:t>V</w:t>
            </w:r>
            <w:r w:rsidRPr="00F87145">
              <w:rPr>
                <w:lang w:val="es-MX"/>
              </w:rPr>
              <w:t xml:space="preserve">acaciones </w:t>
            </w:r>
            <w:r w:rsidR="000D19DF" w:rsidRPr="00F87145">
              <w:rPr>
                <w:lang w:val="es-MX"/>
              </w:rPr>
              <w:t>P</w:t>
            </w:r>
            <w:r w:rsidRPr="00F87145">
              <w:rPr>
                <w:lang w:val="es-MX"/>
              </w:rPr>
              <w:t>agadas (1974)</w:t>
            </w:r>
          </w:p>
        </w:tc>
        <w:tc>
          <w:tcPr>
            <w:tcW w:w="4878" w:type="dxa"/>
          </w:tcPr>
          <w:p w14:paraId="43325667" w14:textId="2DD0DF82" w:rsidR="00683ABC" w:rsidRPr="00F87145" w:rsidRDefault="00EE5D2F" w:rsidP="002F186E">
            <w:pPr>
              <w:pStyle w:val="TableParagraph"/>
              <w:ind w:left="140" w:right="104"/>
              <w:rPr>
                <w:lang w:val="es-MX"/>
              </w:rPr>
            </w:pPr>
            <w:r w:rsidRPr="00F87145">
              <w:rPr>
                <w:lang w:val="es-MX"/>
              </w:rPr>
              <w:t>Establece el derecho a vacaciones anuales pagadas.</w:t>
            </w:r>
          </w:p>
        </w:tc>
      </w:tr>
      <w:tr w:rsidR="00683ABC" w:rsidRPr="00F87145" w14:paraId="71354D5D" w14:textId="77777777" w:rsidTr="00A873EE">
        <w:trPr>
          <w:trHeight w:val="20"/>
        </w:trPr>
        <w:tc>
          <w:tcPr>
            <w:tcW w:w="1918" w:type="dxa"/>
          </w:tcPr>
          <w:p w14:paraId="4CB1F9A3" w14:textId="6EFC4F03" w:rsidR="00683ABC" w:rsidRPr="00F87145" w:rsidRDefault="00683ABC" w:rsidP="00683ABC">
            <w:pPr>
              <w:pStyle w:val="TableParagraph"/>
              <w:ind w:right="499"/>
              <w:rPr>
                <w:lang w:val="es-MX"/>
              </w:rPr>
            </w:pPr>
            <w:r w:rsidRPr="00F87145">
              <w:rPr>
                <w:lang w:val="es-MX"/>
              </w:rPr>
              <w:t>Jamaica</w:t>
            </w:r>
          </w:p>
        </w:tc>
        <w:tc>
          <w:tcPr>
            <w:tcW w:w="2766" w:type="dxa"/>
          </w:tcPr>
          <w:p w14:paraId="64B86694" w14:textId="77777777" w:rsidR="00683ABC" w:rsidRPr="00F87145" w:rsidRDefault="00683ABC" w:rsidP="00683ABC">
            <w:pPr>
              <w:pStyle w:val="TableParagraph"/>
              <w:ind w:right="365"/>
              <w:rPr>
                <w:lang w:val="es-MX"/>
              </w:rPr>
            </w:pPr>
            <w:r w:rsidRPr="00F87145">
              <w:rPr>
                <w:lang w:val="es-MX"/>
              </w:rPr>
              <w:t>Ley de la Orden del Consejo de Jamaica (Constitución) (1962; modificada)</w:t>
            </w:r>
          </w:p>
          <w:p w14:paraId="62C2B9A8" w14:textId="77777777" w:rsidR="00683ABC" w:rsidRPr="00F87145" w:rsidRDefault="00683ABC" w:rsidP="00683ABC">
            <w:pPr>
              <w:pStyle w:val="TableParagraph"/>
              <w:ind w:right="365"/>
              <w:rPr>
                <w:lang w:val="es-MX"/>
              </w:rPr>
            </w:pPr>
          </w:p>
        </w:tc>
        <w:tc>
          <w:tcPr>
            <w:tcW w:w="4878" w:type="dxa"/>
          </w:tcPr>
          <w:p w14:paraId="63593AE5" w14:textId="25532B45" w:rsidR="00683ABC" w:rsidRPr="00F87145" w:rsidRDefault="002F186E" w:rsidP="002F186E">
            <w:pPr>
              <w:pStyle w:val="TableParagraph"/>
              <w:ind w:left="140" w:right="104"/>
              <w:rPr>
                <w:lang w:val="es-MX"/>
              </w:rPr>
            </w:pPr>
            <w:r w:rsidRPr="00F87145">
              <w:rPr>
                <w:lang w:val="es-MX"/>
              </w:rPr>
              <w:t>Confiere protección contra la discriminación por motivos de raza, etc.</w:t>
            </w:r>
          </w:p>
        </w:tc>
      </w:tr>
      <w:tr w:rsidR="00683ABC" w:rsidRPr="00F87145" w14:paraId="6AA125B2" w14:textId="77777777" w:rsidTr="00A873EE">
        <w:trPr>
          <w:trHeight w:val="20"/>
        </w:trPr>
        <w:tc>
          <w:tcPr>
            <w:tcW w:w="1918" w:type="dxa"/>
          </w:tcPr>
          <w:p w14:paraId="51CA2071" w14:textId="60701FB3" w:rsidR="00683ABC" w:rsidRPr="00F87145" w:rsidRDefault="00683ABC" w:rsidP="00683ABC">
            <w:pPr>
              <w:pStyle w:val="TableParagraph"/>
              <w:ind w:right="499"/>
              <w:rPr>
                <w:lang w:val="es-MX"/>
              </w:rPr>
            </w:pPr>
            <w:r w:rsidRPr="00F87145">
              <w:rPr>
                <w:lang w:val="es-MX"/>
              </w:rPr>
              <w:t>Jamaica</w:t>
            </w:r>
          </w:p>
        </w:tc>
        <w:tc>
          <w:tcPr>
            <w:tcW w:w="2766" w:type="dxa"/>
          </w:tcPr>
          <w:p w14:paraId="524B81B1" w14:textId="2D9A5E6A" w:rsidR="00683ABC" w:rsidRPr="00F87145" w:rsidRDefault="00683ABC" w:rsidP="00683ABC">
            <w:pPr>
              <w:pStyle w:val="TableParagraph"/>
              <w:ind w:right="365"/>
              <w:rPr>
                <w:lang w:val="es-MX"/>
              </w:rPr>
            </w:pPr>
            <w:r w:rsidRPr="00F87145">
              <w:rPr>
                <w:lang w:val="es-MX"/>
              </w:rPr>
              <w:t xml:space="preserve">Ley sobre el </w:t>
            </w:r>
            <w:r w:rsidR="000D19DF" w:rsidRPr="00F87145">
              <w:rPr>
                <w:lang w:val="es-MX"/>
              </w:rPr>
              <w:t>E</w:t>
            </w:r>
            <w:r w:rsidRPr="00F87145">
              <w:rPr>
                <w:lang w:val="es-MX"/>
              </w:rPr>
              <w:t>mpleo (igualdad salarial entre hombres y mujeres) (1975)</w:t>
            </w:r>
          </w:p>
        </w:tc>
        <w:tc>
          <w:tcPr>
            <w:tcW w:w="4878" w:type="dxa"/>
          </w:tcPr>
          <w:p w14:paraId="35BB39B2" w14:textId="065EB183" w:rsidR="00683ABC" w:rsidRPr="00F87145" w:rsidRDefault="002F186E" w:rsidP="002F186E">
            <w:pPr>
              <w:pStyle w:val="TableParagraph"/>
              <w:ind w:left="140" w:right="104"/>
              <w:rPr>
                <w:lang w:val="es-MX"/>
              </w:rPr>
            </w:pPr>
            <w:r w:rsidRPr="00F87145">
              <w:rPr>
                <w:lang w:val="es-MX"/>
              </w:rPr>
              <w:t>Prohíbe la discriminación por razón de sexo en materia de remuneración y otras condiciones de empleo.</w:t>
            </w:r>
          </w:p>
        </w:tc>
      </w:tr>
      <w:tr w:rsidR="00683ABC" w:rsidRPr="00F87145" w14:paraId="25299B32" w14:textId="77777777" w:rsidTr="00A873EE">
        <w:trPr>
          <w:trHeight w:val="20"/>
        </w:trPr>
        <w:tc>
          <w:tcPr>
            <w:tcW w:w="1918" w:type="dxa"/>
          </w:tcPr>
          <w:p w14:paraId="496C7B1F" w14:textId="487CFF4D" w:rsidR="00683ABC" w:rsidRPr="00F87145" w:rsidRDefault="00683ABC" w:rsidP="00683ABC">
            <w:pPr>
              <w:pStyle w:val="TableParagraph"/>
              <w:ind w:right="499"/>
              <w:rPr>
                <w:lang w:val="es-MX"/>
              </w:rPr>
            </w:pPr>
            <w:r w:rsidRPr="00F87145">
              <w:rPr>
                <w:lang w:val="es-MX"/>
              </w:rPr>
              <w:t>Jamaica</w:t>
            </w:r>
          </w:p>
        </w:tc>
        <w:tc>
          <w:tcPr>
            <w:tcW w:w="2766" w:type="dxa"/>
          </w:tcPr>
          <w:p w14:paraId="7DE656FE" w14:textId="77777777" w:rsidR="00683ABC" w:rsidRPr="00F87145" w:rsidRDefault="00683ABC" w:rsidP="00683ABC">
            <w:pPr>
              <w:pStyle w:val="TableParagraph"/>
              <w:ind w:right="365"/>
              <w:rPr>
                <w:lang w:val="es-MX"/>
              </w:rPr>
            </w:pPr>
            <w:r w:rsidRPr="00F87145">
              <w:rPr>
                <w:lang w:val="es-MX"/>
              </w:rPr>
              <w:t xml:space="preserve">Ley de Baja por </w:t>
            </w:r>
          </w:p>
          <w:p w14:paraId="61BC2A0E" w14:textId="08A443FD" w:rsidR="00683ABC" w:rsidRPr="00F87145" w:rsidRDefault="00683ABC" w:rsidP="00683ABC">
            <w:pPr>
              <w:pStyle w:val="TableParagraph"/>
              <w:ind w:right="365"/>
              <w:rPr>
                <w:lang w:val="es-MX"/>
              </w:rPr>
            </w:pPr>
            <w:r w:rsidRPr="00F87145">
              <w:rPr>
                <w:lang w:val="es-MX"/>
              </w:rPr>
              <w:t>Maternidad (1979)</w:t>
            </w:r>
          </w:p>
        </w:tc>
        <w:tc>
          <w:tcPr>
            <w:tcW w:w="4878" w:type="dxa"/>
          </w:tcPr>
          <w:p w14:paraId="0AA6341B" w14:textId="07DBE619" w:rsidR="00683ABC" w:rsidRPr="00F87145" w:rsidRDefault="002F186E" w:rsidP="002F186E">
            <w:pPr>
              <w:pStyle w:val="TableParagraph"/>
              <w:ind w:left="140" w:right="104"/>
              <w:rPr>
                <w:lang w:val="es-MX"/>
              </w:rPr>
            </w:pPr>
            <w:r w:rsidRPr="00F87145">
              <w:rPr>
                <w:lang w:val="es-MX"/>
              </w:rPr>
              <w:t>Impide algunas formas de discriminación contra las mujeres embarazadas y les da derecho a 12 semanas de permiso de maternidad.</w:t>
            </w:r>
          </w:p>
        </w:tc>
      </w:tr>
      <w:tr w:rsidR="00683ABC" w:rsidRPr="00F87145" w14:paraId="62E895B2" w14:textId="77777777" w:rsidTr="00A873EE">
        <w:trPr>
          <w:trHeight w:val="20"/>
        </w:trPr>
        <w:tc>
          <w:tcPr>
            <w:tcW w:w="1918" w:type="dxa"/>
          </w:tcPr>
          <w:p w14:paraId="6E2FFED1" w14:textId="7E5B0EAD" w:rsidR="00683ABC" w:rsidRPr="00F87145" w:rsidRDefault="00683ABC" w:rsidP="00683ABC">
            <w:pPr>
              <w:pStyle w:val="TableParagraph"/>
              <w:ind w:right="499"/>
              <w:rPr>
                <w:lang w:val="es-MX"/>
              </w:rPr>
            </w:pPr>
            <w:r w:rsidRPr="00F87145">
              <w:rPr>
                <w:lang w:val="es-MX"/>
              </w:rPr>
              <w:t>Jamaica</w:t>
            </w:r>
          </w:p>
        </w:tc>
        <w:tc>
          <w:tcPr>
            <w:tcW w:w="2766" w:type="dxa"/>
          </w:tcPr>
          <w:p w14:paraId="20D1022D" w14:textId="77777777" w:rsidR="00683ABC" w:rsidRPr="00F87145" w:rsidRDefault="00683ABC" w:rsidP="00683ABC">
            <w:pPr>
              <w:pStyle w:val="TableParagraph"/>
              <w:ind w:right="365"/>
              <w:rPr>
                <w:lang w:val="es-MX"/>
              </w:rPr>
            </w:pPr>
            <w:r w:rsidRPr="00F87145">
              <w:rPr>
                <w:lang w:val="es-MX"/>
              </w:rPr>
              <w:t>Ley de Protección y Cuidado de los Niños (2004)</w:t>
            </w:r>
          </w:p>
          <w:p w14:paraId="424F9AC0" w14:textId="5614FE66" w:rsidR="00683ABC" w:rsidRPr="00F87145" w:rsidRDefault="00683ABC" w:rsidP="00683ABC">
            <w:pPr>
              <w:pStyle w:val="TableParagraph"/>
              <w:ind w:right="365"/>
              <w:rPr>
                <w:lang w:val="es-MX"/>
              </w:rPr>
            </w:pPr>
          </w:p>
        </w:tc>
        <w:tc>
          <w:tcPr>
            <w:tcW w:w="4878" w:type="dxa"/>
          </w:tcPr>
          <w:p w14:paraId="02F0974A" w14:textId="7F11AAEA" w:rsidR="00683ABC" w:rsidRPr="00F87145" w:rsidRDefault="002F186E" w:rsidP="002F186E">
            <w:pPr>
              <w:pStyle w:val="TableParagraph"/>
              <w:ind w:left="140" w:right="104"/>
              <w:rPr>
                <w:lang w:val="es-MX"/>
              </w:rPr>
            </w:pPr>
            <w:r w:rsidRPr="00F87145">
              <w:rPr>
                <w:lang w:val="es-MX"/>
              </w:rPr>
              <w:t>Prohíbe el empleo de niños menores de 13 años, limita el empleo de niños menores de 15 años a trabajos ligeros y prohíbe el empleo de jóvenes menores de 18 años en trabajos peligrosos.</w:t>
            </w:r>
          </w:p>
        </w:tc>
      </w:tr>
      <w:tr w:rsidR="00683ABC" w:rsidRPr="00F87145" w14:paraId="41414379" w14:textId="77777777" w:rsidTr="00A873EE">
        <w:trPr>
          <w:trHeight w:val="20"/>
        </w:trPr>
        <w:tc>
          <w:tcPr>
            <w:tcW w:w="1918" w:type="dxa"/>
          </w:tcPr>
          <w:p w14:paraId="5A3BACB2" w14:textId="064EFDA9" w:rsidR="00683ABC" w:rsidRPr="00F87145" w:rsidRDefault="00683ABC" w:rsidP="00683ABC">
            <w:pPr>
              <w:pStyle w:val="TableParagraph"/>
              <w:ind w:right="499"/>
              <w:rPr>
                <w:lang w:val="es-MX"/>
              </w:rPr>
            </w:pPr>
            <w:r w:rsidRPr="00F87145">
              <w:rPr>
                <w:lang w:val="es-MX"/>
              </w:rPr>
              <w:t>Jamaica</w:t>
            </w:r>
          </w:p>
        </w:tc>
        <w:tc>
          <w:tcPr>
            <w:tcW w:w="2766" w:type="dxa"/>
          </w:tcPr>
          <w:p w14:paraId="3E5D0666" w14:textId="0D4D33D8" w:rsidR="00683ABC" w:rsidRPr="00F87145" w:rsidRDefault="00683ABC" w:rsidP="00683ABC">
            <w:pPr>
              <w:pStyle w:val="TableParagraph"/>
              <w:ind w:right="365"/>
              <w:rPr>
                <w:lang w:val="es-MX"/>
              </w:rPr>
            </w:pPr>
            <w:r w:rsidRPr="00F87145">
              <w:rPr>
                <w:lang w:val="es-MX"/>
              </w:rPr>
              <w:t>Ley de Fábricas (1943; modificada)</w:t>
            </w:r>
          </w:p>
        </w:tc>
        <w:tc>
          <w:tcPr>
            <w:tcW w:w="4878" w:type="dxa"/>
          </w:tcPr>
          <w:p w14:paraId="11CB59D0" w14:textId="2470A3AF" w:rsidR="00683ABC" w:rsidRPr="00F87145" w:rsidRDefault="002F186E" w:rsidP="002F186E">
            <w:pPr>
              <w:pStyle w:val="TableParagraph"/>
              <w:ind w:left="140" w:right="104"/>
              <w:rPr>
                <w:lang w:val="es-MX"/>
              </w:rPr>
            </w:pPr>
            <w:r w:rsidRPr="00F87145">
              <w:rPr>
                <w:lang w:val="es-MX"/>
              </w:rPr>
              <w:t>Prevé la regulación de la salud y la seguridad en el trabajo en determinados ámbitos, como la</w:t>
            </w:r>
            <w:r w:rsidR="00FF6C4D" w:rsidRPr="00F87145">
              <w:rPr>
                <w:lang w:val="es-MX"/>
              </w:rPr>
              <w:t>s operaciones de</w:t>
            </w:r>
            <w:r w:rsidRPr="00F87145">
              <w:rPr>
                <w:lang w:val="es-MX"/>
              </w:rPr>
              <w:t xml:space="preserve"> construcción</w:t>
            </w:r>
            <w:r w:rsidR="008C0D06" w:rsidRPr="00F87145">
              <w:rPr>
                <w:lang w:val="es-MX"/>
              </w:rPr>
              <w:t xml:space="preserve"> </w:t>
            </w:r>
            <w:r w:rsidR="00FF6C4D" w:rsidRPr="00F87145">
              <w:rPr>
                <w:lang w:val="es-MX"/>
              </w:rPr>
              <w:t>e</w:t>
            </w:r>
            <w:r w:rsidRPr="00F87145">
              <w:rPr>
                <w:lang w:val="es-MX"/>
              </w:rPr>
              <w:t xml:space="preserve"> ingeniería.</w:t>
            </w:r>
          </w:p>
        </w:tc>
      </w:tr>
      <w:tr w:rsidR="008961B7" w:rsidRPr="00F87145" w14:paraId="55FBB5E4" w14:textId="77777777" w:rsidTr="00A873EE">
        <w:trPr>
          <w:trHeight w:val="20"/>
        </w:trPr>
        <w:tc>
          <w:tcPr>
            <w:tcW w:w="1918" w:type="dxa"/>
          </w:tcPr>
          <w:p w14:paraId="2EC0AD5F" w14:textId="7A6AF842" w:rsidR="008961B7" w:rsidRPr="00F87145" w:rsidRDefault="008961B7" w:rsidP="008961B7">
            <w:pPr>
              <w:pStyle w:val="TableParagraph"/>
              <w:ind w:right="499"/>
              <w:rPr>
                <w:lang w:val="es-MX"/>
              </w:rPr>
            </w:pPr>
            <w:r w:rsidRPr="00F87145">
              <w:rPr>
                <w:lang w:val="es-MX"/>
              </w:rPr>
              <w:t>Santa Lucía</w:t>
            </w:r>
          </w:p>
        </w:tc>
        <w:tc>
          <w:tcPr>
            <w:tcW w:w="2766" w:type="dxa"/>
          </w:tcPr>
          <w:p w14:paraId="30C7E217" w14:textId="14DEE193" w:rsidR="008961B7" w:rsidRPr="00F87145" w:rsidRDefault="008961B7" w:rsidP="008961B7">
            <w:pPr>
              <w:pStyle w:val="TableParagraph"/>
              <w:ind w:right="365"/>
              <w:rPr>
                <w:lang w:val="es-MX"/>
              </w:rPr>
            </w:pPr>
            <w:r w:rsidRPr="00F87145">
              <w:rPr>
                <w:lang w:val="es-MX"/>
              </w:rPr>
              <w:t>Código Laboral de Santa Lucía (2006; modificado)</w:t>
            </w:r>
          </w:p>
        </w:tc>
        <w:tc>
          <w:tcPr>
            <w:tcW w:w="4878" w:type="dxa"/>
          </w:tcPr>
          <w:p w14:paraId="7F395841" w14:textId="7E7F143E" w:rsidR="008961B7" w:rsidRPr="00F87145" w:rsidRDefault="00885BAA" w:rsidP="008961B7">
            <w:pPr>
              <w:pStyle w:val="TableParagraph"/>
              <w:ind w:left="106" w:right="104"/>
              <w:rPr>
                <w:lang w:val="es-MX"/>
              </w:rPr>
            </w:pPr>
            <w:r w:rsidRPr="00F87145">
              <w:rPr>
                <w:lang w:val="es-MX"/>
              </w:rPr>
              <w:t>Establece los principios fundamentales del empleo, incluidos los relativos a las condiciones de trabajo, la salud y la seguridad en el trabajo, la igualdad de oportunidades y las relaciones laborales. El código prohíbe el empleo de niños y jóvenes por debajo de la edad mínima de finalización de la escolaridad.</w:t>
            </w:r>
          </w:p>
        </w:tc>
      </w:tr>
      <w:tr w:rsidR="0012341D" w:rsidRPr="00F87145" w14:paraId="38BA9831" w14:textId="77777777" w:rsidTr="00A873EE">
        <w:trPr>
          <w:trHeight w:val="20"/>
        </w:trPr>
        <w:tc>
          <w:tcPr>
            <w:tcW w:w="1918" w:type="dxa"/>
          </w:tcPr>
          <w:p w14:paraId="01E7D7DF" w14:textId="7662AD1D" w:rsidR="0012341D" w:rsidRPr="00F87145" w:rsidRDefault="0012341D" w:rsidP="0012341D">
            <w:pPr>
              <w:pStyle w:val="TableParagraph"/>
              <w:ind w:right="499"/>
              <w:rPr>
                <w:lang w:val="es-MX"/>
              </w:rPr>
            </w:pPr>
            <w:r w:rsidRPr="00F87145">
              <w:rPr>
                <w:lang w:val="es-MX"/>
              </w:rPr>
              <w:t>Santa Lucía</w:t>
            </w:r>
          </w:p>
        </w:tc>
        <w:tc>
          <w:tcPr>
            <w:tcW w:w="2766" w:type="dxa"/>
          </w:tcPr>
          <w:p w14:paraId="36513285" w14:textId="6B6A1115" w:rsidR="0012341D" w:rsidRPr="00F87145" w:rsidRDefault="0012341D" w:rsidP="0012341D">
            <w:pPr>
              <w:pStyle w:val="TableParagraph"/>
              <w:ind w:right="365"/>
              <w:rPr>
                <w:lang w:val="es-MX"/>
              </w:rPr>
            </w:pPr>
            <w:r w:rsidRPr="00F87145">
              <w:rPr>
                <w:lang w:val="es-MX"/>
              </w:rPr>
              <w:t>Ley de Educación (1999)</w:t>
            </w:r>
          </w:p>
        </w:tc>
        <w:tc>
          <w:tcPr>
            <w:tcW w:w="4878" w:type="dxa"/>
          </w:tcPr>
          <w:p w14:paraId="640BEE1C" w14:textId="7926A188" w:rsidR="0012341D" w:rsidRPr="00F87145" w:rsidRDefault="0012341D" w:rsidP="0012341D">
            <w:pPr>
              <w:pStyle w:val="TableParagraph"/>
              <w:tabs>
                <w:tab w:val="left" w:pos="1800"/>
              </w:tabs>
              <w:ind w:left="106" w:right="104"/>
              <w:rPr>
                <w:lang w:val="es-MX"/>
              </w:rPr>
            </w:pPr>
            <w:r w:rsidRPr="00F87145">
              <w:rPr>
                <w:lang w:val="es-MX"/>
              </w:rPr>
              <w:t>Fija en 15 años la edad mínima para abandonar la escuela.</w:t>
            </w:r>
          </w:p>
        </w:tc>
      </w:tr>
      <w:tr w:rsidR="0012341D" w:rsidRPr="00F87145" w14:paraId="6158E6AA" w14:textId="77777777" w:rsidTr="00A873EE">
        <w:trPr>
          <w:trHeight w:val="20"/>
        </w:trPr>
        <w:tc>
          <w:tcPr>
            <w:tcW w:w="1918" w:type="dxa"/>
          </w:tcPr>
          <w:p w14:paraId="0A384FBE" w14:textId="632EF79D" w:rsidR="0012341D" w:rsidRPr="00F87145" w:rsidRDefault="0012341D" w:rsidP="0012341D">
            <w:pPr>
              <w:pStyle w:val="TableParagraph"/>
              <w:ind w:right="499"/>
              <w:rPr>
                <w:lang w:val="es-MX"/>
              </w:rPr>
            </w:pPr>
            <w:r w:rsidRPr="00F87145">
              <w:rPr>
                <w:lang w:val="es-MX"/>
              </w:rPr>
              <w:t>Santa Lucía</w:t>
            </w:r>
          </w:p>
        </w:tc>
        <w:tc>
          <w:tcPr>
            <w:tcW w:w="2766" w:type="dxa"/>
          </w:tcPr>
          <w:p w14:paraId="2D57D456" w14:textId="2693A733" w:rsidR="0012341D" w:rsidRPr="00F87145" w:rsidRDefault="0012341D" w:rsidP="0012341D">
            <w:pPr>
              <w:pStyle w:val="TableParagraph"/>
              <w:ind w:right="365"/>
              <w:rPr>
                <w:lang w:val="es-MX"/>
              </w:rPr>
            </w:pPr>
            <w:r w:rsidRPr="00F87145">
              <w:rPr>
                <w:lang w:val="es-MX"/>
              </w:rPr>
              <w:t>Ley de igualdad de oportunidades y de trato en el empleo y la ocupación (2000)</w:t>
            </w:r>
          </w:p>
        </w:tc>
        <w:tc>
          <w:tcPr>
            <w:tcW w:w="4878" w:type="dxa"/>
          </w:tcPr>
          <w:p w14:paraId="1D79B672" w14:textId="2BE1EF2E" w:rsidR="0012341D" w:rsidRPr="00F87145" w:rsidRDefault="0012341D" w:rsidP="0012341D">
            <w:pPr>
              <w:pStyle w:val="TableParagraph"/>
              <w:tabs>
                <w:tab w:val="left" w:pos="1800"/>
              </w:tabs>
              <w:ind w:left="106" w:right="104"/>
              <w:rPr>
                <w:lang w:val="es-MX"/>
              </w:rPr>
            </w:pPr>
            <w:r w:rsidRPr="00F87145">
              <w:rPr>
                <w:lang w:val="es-MX"/>
              </w:rPr>
              <w:t>Prevé la protección contra la discriminación ilegal por motivos de raza, sexo, religión, color, origen étnico, responsabilidades familiares, embarazo, estado civil o edad, y establece restricciones al trabajo y al empleo de los menores.</w:t>
            </w:r>
          </w:p>
        </w:tc>
      </w:tr>
      <w:tr w:rsidR="0012341D" w:rsidRPr="00F87145" w14:paraId="2662D240" w14:textId="77777777" w:rsidTr="00A873EE">
        <w:trPr>
          <w:trHeight w:val="20"/>
        </w:trPr>
        <w:tc>
          <w:tcPr>
            <w:tcW w:w="1918" w:type="dxa"/>
          </w:tcPr>
          <w:p w14:paraId="5D63CA61" w14:textId="34C03C73" w:rsidR="0012341D" w:rsidRPr="00F87145" w:rsidRDefault="0012341D" w:rsidP="0012341D">
            <w:pPr>
              <w:pStyle w:val="TableParagraph"/>
              <w:ind w:right="499"/>
              <w:rPr>
                <w:lang w:val="es-MX"/>
              </w:rPr>
            </w:pPr>
            <w:r w:rsidRPr="00F87145">
              <w:rPr>
                <w:lang w:val="es-MX"/>
              </w:rPr>
              <w:t>Santa Lucía</w:t>
            </w:r>
          </w:p>
        </w:tc>
        <w:tc>
          <w:tcPr>
            <w:tcW w:w="2766" w:type="dxa"/>
          </w:tcPr>
          <w:p w14:paraId="5857C081" w14:textId="6062F95D" w:rsidR="0012341D" w:rsidRPr="00F87145" w:rsidRDefault="0012341D" w:rsidP="0012341D">
            <w:pPr>
              <w:pStyle w:val="TableParagraph"/>
              <w:ind w:right="365"/>
              <w:rPr>
                <w:lang w:val="es-MX"/>
              </w:rPr>
            </w:pPr>
            <w:r w:rsidRPr="00F87145">
              <w:rPr>
                <w:lang w:val="es-MX"/>
              </w:rPr>
              <w:t>Ley de Salarios Mínimos (1999; modificada)</w:t>
            </w:r>
          </w:p>
        </w:tc>
        <w:tc>
          <w:tcPr>
            <w:tcW w:w="4878" w:type="dxa"/>
          </w:tcPr>
          <w:p w14:paraId="398109D4" w14:textId="72C9BAD9" w:rsidR="0012341D" w:rsidRPr="00F87145" w:rsidRDefault="0012341D" w:rsidP="0012341D">
            <w:pPr>
              <w:pStyle w:val="TableParagraph"/>
              <w:ind w:left="106" w:right="104"/>
              <w:rPr>
                <w:lang w:val="es-MX"/>
              </w:rPr>
            </w:pPr>
            <w:r w:rsidRPr="00F87145">
              <w:rPr>
                <w:lang w:val="es-MX"/>
              </w:rPr>
              <w:t>Establece el proceso de fijación de salarios mínimos para trabajadores de determinados sectores o industrias.</w:t>
            </w:r>
          </w:p>
        </w:tc>
      </w:tr>
      <w:tr w:rsidR="0012341D" w:rsidRPr="00F87145" w14:paraId="456187F8" w14:textId="77777777" w:rsidTr="00A873EE">
        <w:trPr>
          <w:trHeight w:val="20"/>
        </w:trPr>
        <w:tc>
          <w:tcPr>
            <w:tcW w:w="1918" w:type="dxa"/>
          </w:tcPr>
          <w:p w14:paraId="2C728901" w14:textId="07B318D7" w:rsidR="0012341D" w:rsidRPr="00F87145" w:rsidRDefault="0012341D" w:rsidP="0012341D">
            <w:pPr>
              <w:pStyle w:val="TableParagraph"/>
              <w:ind w:right="499"/>
              <w:rPr>
                <w:lang w:val="es-MX"/>
              </w:rPr>
            </w:pPr>
            <w:r w:rsidRPr="00F87145">
              <w:rPr>
                <w:lang w:val="es-MX"/>
              </w:rPr>
              <w:t>Santa Lucía</w:t>
            </w:r>
          </w:p>
        </w:tc>
        <w:tc>
          <w:tcPr>
            <w:tcW w:w="2766" w:type="dxa"/>
          </w:tcPr>
          <w:p w14:paraId="40FEA62F" w14:textId="769916C4" w:rsidR="0012341D" w:rsidRPr="00F87145" w:rsidRDefault="0012341D" w:rsidP="0012341D">
            <w:pPr>
              <w:pStyle w:val="TableParagraph"/>
              <w:ind w:right="365"/>
              <w:rPr>
                <w:lang w:val="es-MX"/>
              </w:rPr>
            </w:pPr>
            <w:r w:rsidRPr="00F87145">
              <w:rPr>
                <w:lang w:val="es-MX"/>
              </w:rPr>
              <w:t xml:space="preserve">Ley sobre la salud y la seguridad de los </w:t>
            </w:r>
            <w:r w:rsidRPr="00F87145">
              <w:rPr>
                <w:lang w:val="es-MX"/>
              </w:rPr>
              <w:lastRenderedPageBreak/>
              <w:t>trabajadores (1985)</w:t>
            </w:r>
          </w:p>
        </w:tc>
        <w:tc>
          <w:tcPr>
            <w:tcW w:w="4878" w:type="dxa"/>
          </w:tcPr>
          <w:p w14:paraId="043A231B" w14:textId="5BB6B945" w:rsidR="0012341D" w:rsidRPr="00F87145" w:rsidRDefault="0012341D" w:rsidP="0012341D">
            <w:pPr>
              <w:pStyle w:val="TableParagraph"/>
              <w:ind w:left="106" w:right="104"/>
              <w:rPr>
                <w:lang w:val="es-MX"/>
              </w:rPr>
            </w:pPr>
            <w:r w:rsidRPr="00F87145">
              <w:rPr>
                <w:lang w:val="es-MX"/>
              </w:rPr>
              <w:lastRenderedPageBreak/>
              <w:t xml:space="preserve">Cubre todos los aspectos de la salud y la seguridad en el trabajo, incluyendo las medidas preventivas </w:t>
            </w:r>
            <w:r w:rsidRPr="00F87145">
              <w:rPr>
                <w:lang w:val="es-MX"/>
              </w:rPr>
              <w:lastRenderedPageBreak/>
              <w:t xml:space="preserve">de salud, los dispositivos y los equipos de protección. </w:t>
            </w:r>
          </w:p>
        </w:tc>
      </w:tr>
      <w:tr w:rsidR="00566AF6" w:rsidRPr="00F87145" w14:paraId="5031DB1D" w14:textId="77777777" w:rsidTr="00A873EE">
        <w:trPr>
          <w:trHeight w:val="20"/>
        </w:trPr>
        <w:tc>
          <w:tcPr>
            <w:tcW w:w="1918" w:type="dxa"/>
          </w:tcPr>
          <w:p w14:paraId="7F5FB453" w14:textId="0E90B89B" w:rsidR="00566AF6" w:rsidRPr="00F87145" w:rsidRDefault="00566AF6" w:rsidP="00566AF6">
            <w:pPr>
              <w:pStyle w:val="TableParagraph"/>
              <w:ind w:right="499"/>
              <w:rPr>
                <w:lang w:val="es-MX"/>
              </w:rPr>
            </w:pPr>
            <w:r w:rsidRPr="00F87145">
              <w:rPr>
                <w:lang w:val="es-MX"/>
              </w:rPr>
              <w:lastRenderedPageBreak/>
              <w:t>San Vicente y las Granadinas</w:t>
            </w:r>
          </w:p>
        </w:tc>
        <w:tc>
          <w:tcPr>
            <w:tcW w:w="2766" w:type="dxa"/>
          </w:tcPr>
          <w:p w14:paraId="1595DB2D" w14:textId="693403E2" w:rsidR="00566AF6" w:rsidRPr="00F87145" w:rsidRDefault="00566AF6" w:rsidP="00566AF6">
            <w:pPr>
              <w:pStyle w:val="TableParagraph"/>
              <w:ind w:right="365"/>
              <w:rPr>
                <w:lang w:val="es-MX"/>
              </w:rPr>
            </w:pPr>
            <w:r w:rsidRPr="00F87145">
              <w:rPr>
                <w:lang w:val="es-MX"/>
              </w:rPr>
              <w:t>Ley de Consejos de Salarios (1953)</w:t>
            </w:r>
          </w:p>
        </w:tc>
        <w:tc>
          <w:tcPr>
            <w:tcW w:w="4878" w:type="dxa"/>
          </w:tcPr>
          <w:p w14:paraId="31060D1D" w14:textId="253842BB" w:rsidR="00566AF6" w:rsidRPr="00F87145" w:rsidRDefault="00566AF6" w:rsidP="00566AF6">
            <w:pPr>
              <w:pStyle w:val="TableParagraph"/>
              <w:ind w:left="106" w:right="104"/>
              <w:rPr>
                <w:lang w:val="es-MX"/>
              </w:rPr>
            </w:pPr>
            <w:r w:rsidRPr="00F87145">
              <w:rPr>
                <w:lang w:val="es-MX"/>
              </w:rPr>
              <w:t>Prevé la creación de consejos salariales y la elaboración de reglamentos salariales que aborden, entre otras cosas, el salario mínimo, las horas de trabajo, las horas extraordinarias, las vacaciones y la paga por enfermedad, la baja por maternidad y la seguridad e higiene.</w:t>
            </w:r>
          </w:p>
        </w:tc>
      </w:tr>
      <w:tr w:rsidR="00566AF6" w:rsidRPr="00F87145" w14:paraId="282C24E6" w14:textId="77777777" w:rsidTr="00A873EE">
        <w:trPr>
          <w:trHeight w:val="20"/>
        </w:trPr>
        <w:tc>
          <w:tcPr>
            <w:tcW w:w="1918" w:type="dxa"/>
          </w:tcPr>
          <w:p w14:paraId="6BBA6224" w14:textId="49089521"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6853F3E4" w14:textId="2888D7E7" w:rsidR="00566AF6" w:rsidRPr="00F87145" w:rsidRDefault="00566AF6" w:rsidP="00566AF6">
            <w:pPr>
              <w:pStyle w:val="TableParagraph"/>
              <w:ind w:right="365"/>
              <w:rPr>
                <w:lang w:val="es-MX"/>
              </w:rPr>
            </w:pPr>
            <w:r w:rsidRPr="00F87145">
              <w:rPr>
                <w:lang w:val="es-MX"/>
              </w:rPr>
              <w:t>Ley de Sindicatos (1950)</w:t>
            </w:r>
          </w:p>
        </w:tc>
        <w:tc>
          <w:tcPr>
            <w:tcW w:w="4878" w:type="dxa"/>
          </w:tcPr>
          <w:p w14:paraId="77C0528F" w14:textId="053AC9B3" w:rsidR="00566AF6" w:rsidRPr="00F87145" w:rsidRDefault="00566AF6" w:rsidP="00566AF6">
            <w:pPr>
              <w:pStyle w:val="TableParagraph"/>
              <w:ind w:left="106" w:right="104"/>
              <w:rPr>
                <w:lang w:val="es-MX"/>
              </w:rPr>
            </w:pPr>
            <w:r w:rsidRPr="00F87145">
              <w:rPr>
                <w:lang w:val="es-MX"/>
              </w:rPr>
              <w:t>Prevé la creación y la regulación de los sindicatos.</w:t>
            </w:r>
          </w:p>
        </w:tc>
      </w:tr>
      <w:tr w:rsidR="00566AF6" w:rsidRPr="00F87145" w14:paraId="6397818D" w14:textId="77777777" w:rsidTr="00A873EE">
        <w:trPr>
          <w:trHeight w:val="20"/>
        </w:trPr>
        <w:tc>
          <w:tcPr>
            <w:tcW w:w="1918" w:type="dxa"/>
          </w:tcPr>
          <w:p w14:paraId="55507F7D" w14:textId="7FE5A075"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0C37C5AA" w14:textId="0BEE68C2" w:rsidR="00566AF6" w:rsidRPr="00F87145" w:rsidRDefault="00566AF6" w:rsidP="00566AF6">
            <w:pPr>
              <w:pStyle w:val="TableParagraph"/>
              <w:ind w:right="365"/>
              <w:rPr>
                <w:lang w:val="es-MX"/>
              </w:rPr>
            </w:pPr>
            <w:r w:rsidRPr="00F87145">
              <w:rPr>
                <w:lang w:val="es-MX"/>
              </w:rPr>
              <w:t>Ley de Arbitraje e Investigación (1940)</w:t>
            </w:r>
          </w:p>
        </w:tc>
        <w:tc>
          <w:tcPr>
            <w:tcW w:w="4878" w:type="dxa"/>
          </w:tcPr>
          <w:p w14:paraId="52A6C9C6" w14:textId="4D7CB617" w:rsidR="00566AF6" w:rsidRPr="00F87145" w:rsidRDefault="00566AF6" w:rsidP="00566AF6">
            <w:pPr>
              <w:pStyle w:val="TableParagraph"/>
              <w:ind w:left="106" w:right="104"/>
              <w:rPr>
                <w:lang w:val="es-MX"/>
              </w:rPr>
            </w:pPr>
            <w:r w:rsidRPr="00F87145">
              <w:rPr>
                <w:lang w:val="es-MX"/>
              </w:rPr>
              <w:t>Prevé el arbitraje en los conflictos laborales.</w:t>
            </w:r>
          </w:p>
        </w:tc>
      </w:tr>
      <w:tr w:rsidR="00566AF6" w:rsidRPr="00F87145" w14:paraId="12CB9C63" w14:textId="77777777" w:rsidTr="00A873EE">
        <w:trPr>
          <w:trHeight w:val="20"/>
        </w:trPr>
        <w:tc>
          <w:tcPr>
            <w:tcW w:w="1918" w:type="dxa"/>
          </w:tcPr>
          <w:p w14:paraId="264FC089" w14:textId="025D6828"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5C9A195D" w14:textId="2A58E345" w:rsidR="00566AF6" w:rsidRPr="00F87145" w:rsidRDefault="00566AF6" w:rsidP="00566AF6">
            <w:pPr>
              <w:pStyle w:val="TableParagraph"/>
              <w:ind w:right="365"/>
              <w:rPr>
                <w:lang w:val="es-MX"/>
              </w:rPr>
            </w:pPr>
            <w:r w:rsidRPr="00F87145">
              <w:rPr>
                <w:lang w:val="es-MX"/>
              </w:rPr>
              <w:t>Ley de Protección del Empleo (2003)</w:t>
            </w:r>
          </w:p>
        </w:tc>
        <w:tc>
          <w:tcPr>
            <w:tcW w:w="4878" w:type="dxa"/>
          </w:tcPr>
          <w:p w14:paraId="1ECBFD92" w14:textId="0D0FA32B" w:rsidR="00566AF6" w:rsidRPr="00F87145" w:rsidRDefault="00566AF6" w:rsidP="00566AF6">
            <w:pPr>
              <w:pStyle w:val="TableParagraph"/>
              <w:ind w:left="106" w:right="104"/>
              <w:rPr>
                <w:lang w:val="es-MX"/>
              </w:rPr>
            </w:pPr>
            <w:r w:rsidRPr="00F87145">
              <w:rPr>
                <w:lang w:val="es-MX"/>
              </w:rPr>
              <w:t>Prevé el mantenimiento de las buenas relaciones entre empresarios y trabajadores, y aborda cuestiones de despido y resolución de conflictos.</w:t>
            </w:r>
          </w:p>
        </w:tc>
      </w:tr>
      <w:tr w:rsidR="00566AF6" w:rsidRPr="00F87145" w14:paraId="263F4B6D" w14:textId="77777777" w:rsidTr="00A873EE">
        <w:trPr>
          <w:trHeight w:val="20"/>
        </w:trPr>
        <w:tc>
          <w:tcPr>
            <w:tcW w:w="1918" w:type="dxa"/>
          </w:tcPr>
          <w:p w14:paraId="31FCB969" w14:textId="54717D74"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4761B494" w14:textId="2F139C85" w:rsidR="00566AF6" w:rsidRPr="00F87145" w:rsidRDefault="00566AF6" w:rsidP="00566AF6">
            <w:pPr>
              <w:pStyle w:val="TableParagraph"/>
              <w:ind w:right="365"/>
              <w:rPr>
                <w:lang w:val="es-MX"/>
              </w:rPr>
            </w:pPr>
            <w:r w:rsidRPr="00F87145">
              <w:rPr>
                <w:lang w:val="es-MX"/>
              </w:rPr>
              <w:t>Ley de Igualdad Salarial (1994)</w:t>
            </w:r>
          </w:p>
        </w:tc>
        <w:tc>
          <w:tcPr>
            <w:tcW w:w="4878" w:type="dxa"/>
          </w:tcPr>
          <w:p w14:paraId="0A597DE4" w14:textId="3E813C87" w:rsidR="00566AF6" w:rsidRPr="00F87145" w:rsidRDefault="00566AF6" w:rsidP="00566AF6">
            <w:pPr>
              <w:pStyle w:val="TableParagraph"/>
              <w:ind w:left="106" w:right="104"/>
              <w:rPr>
                <w:lang w:val="es-MX"/>
              </w:rPr>
            </w:pPr>
            <w:r w:rsidRPr="00F87145">
              <w:rPr>
                <w:lang w:val="es-MX"/>
              </w:rPr>
              <w:t xml:space="preserve">Prohíbe la discriminación por razón de sexo en materia de remuneración y otras condiciones de trabajo. </w:t>
            </w:r>
          </w:p>
        </w:tc>
      </w:tr>
      <w:tr w:rsidR="00566AF6" w:rsidRPr="00F87145" w14:paraId="4FE845C2" w14:textId="77777777" w:rsidTr="00A873EE">
        <w:trPr>
          <w:trHeight w:val="20"/>
        </w:trPr>
        <w:tc>
          <w:tcPr>
            <w:tcW w:w="1918" w:type="dxa"/>
          </w:tcPr>
          <w:p w14:paraId="1FFBD094" w14:textId="20E6AA74"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1A7D9150" w14:textId="1E68549D" w:rsidR="00566AF6" w:rsidRPr="00F87145" w:rsidRDefault="00566AF6" w:rsidP="00566AF6">
            <w:pPr>
              <w:pStyle w:val="TableParagraph"/>
              <w:ind w:right="365"/>
              <w:rPr>
                <w:lang w:val="es-MX"/>
              </w:rPr>
            </w:pPr>
            <w:r w:rsidRPr="00F87145">
              <w:rPr>
                <w:lang w:val="es-MX"/>
              </w:rPr>
              <w:t>Constitución de San Vicente y las Granadinas (1979)</w:t>
            </w:r>
          </w:p>
        </w:tc>
        <w:tc>
          <w:tcPr>
            <w:tcW w:w="4878" w:type="dxa"/>
          </w:tcPr>
          <w:p w14:paraId="5E3C71D8" w14:textId="7EFBEE71" w:rsidR="00566AF6" w:rsidRPr="00F87145" w:rsidRDefault="00566AF6" w:rsidP="00566AF6">
            <w:pPr>
              <w:pStyle w:val="TableParagraph"/>
              <w:ind w:left="106" w:right="104"/>
              <w:rPr>
                <w:lang w:val="es-MX"/>
              </w:rPr>
            </w:pPr>
            <w:r w:rsidRPr="00F87145">
              <w:rPr>
                <w:lang w:val="es-MX"/>
              </w:rPr>
              <w:t xml:space="preserve">Establece el derecho a la protección contra la discriminación por motivos de sexo, raza, lugar de origen, opiniones políticas, color o credo. </w:t>
            </w:r>
          </w:p>
        </w:tc>
      </w:tr>
      <w:tr w:rsidR="00566AF6" w:rsidRPr="00F87145" w14:paraId="13B953E8" w14:textId="77777777" w:rsidTr="00A873EE">
        <w:trPr>
          <w:trHeight w:val="20"/>
        </w:trPr>
        <w:tc>
          <w:tcPr>
            <w:tcW w:w="1918" w:type="dxa"/>
          </w:tcPr>
          <w:p w14:paraId="5820D155" w14:textId="4C25F06B"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7E0B8570" w14:textId="2382CAA7" w:rsidR="00566AF6" w:rsidRPr="00F87145" w:rsidRDefault="00566AF6" w:rsidP="00566AF6">
            <w:pPr>
              <w:pStyle w:val="TableParagraph"/>
              <w:ind w:left="110" w:right="160"/>
              <w:rPr>
                <w:lang w:val="es-MX"/>
              </w:rPr>
            </w:pPr>
            <w:r w:rsidRPr="00F87145">
              <w:rPr>
                <w:lang w:val="es-MX"/>
              </w:rPr>
              <w:t>Ley de Empleo de Mujeres, Jóvenes y Niños (1935)</w:t>
            </w:r>
          </w:p>
        </w:tc>
        <w:tc>
          <w:tcPr>
            <w:tcW w:w="4878" w:type="dxa"/>
          </w:tcPr>
          <w:p w14:paraId="1B0B188B" w14:textId="2593CDE3" w:rsidR="00566AF6" w:rsidRPr="00F87145" w:rsidRDefault="00566AF6" w:rsidP="00566AF6">
            <w:pPr>
              <w:pStyle w:val="TableParagraph"/>
              <w:ind w:left="106" w:right="104"/>
              <w:rPr>
                <w:lang w:val="es-MX"/>
              </w:rPr>
            </w:pPr>
            <w:r w:rsidRPr="00F87145">
              <w:rPr>
                <w:lang w:val="es-MX"/>
              </w:rPr>
              <w:t>Establece que la edad legal de un niño es menor de 14 años y prohíbe el empleo de niños en determinados entornos.</w:t>
            </w:r>
          </w:p>
        </w:tc>
      </w:tr>
      <w:tr w:rsidR="00566AF6" w:rsidRPr="00F87145" w14:paraId="3B63DFCB" w14:textId="77777777" w:rsidTr="00A873EE">
        <w:trPr>
          <w:trHeight w:val="20"/>
        </w:trPr>
        <w:tc>
          <w:tcPr>
            <w:tcW w:w="1918" w:type="dxa"/>
          </w:tcPr>
          <w:p w14:paraId="28D140A6" w14:textId="66850F43"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7EA9F160" w14:textId="6BA5244F" w:rsidR="00566AF6" w:rsidRPr="00F87145" w:rsidRDefault="00566AF6" w:rsidP="00566AF6">
            <w:pPr>
              <w:pStyle w:val="TableParagraph"/>
              <w:ind w:left="110" w:right="144"/>
              <w:rPr>
                <w:lang w:val="es-MX"/>
              </w:rPr>
            </w:pPr>
            <w:r w:rsidRPr="00F87145">
              <w:rPr>
                <w:lang w:val="es-MX"/>
              </w:rPr>
              <w:t>Ley de Servicios de Salud Ambiental (1991)</w:t>
            </w:r>
          </w:p>
        </w:tc>
        <w:tc>
          <w:tcPr>
            <w:tcW w:w="4878" w:type="dxa"/>
          </w:tcPr>
          <w:p w14:paraId="589DDE3E" w14:textId="02194148" w:rsidR="00566AF6" w:rsidRPr="00F87145" w:rsidRDefault="00566AF6" w:rsidP="00566AF6">
            <w:pPr>
              <w:pStyle w:val="TableParagraph"/>
              <w:ind w:left="106" w:right="104"/>
              <w:rPr>
                <w:lang w:val="es-MX"/>
              </w:rPr>
            </w:pPr>
            <w:r w:rsidRPr="00F87145">
              <w:rPr>
                <w:lang w:val="es-MX"/>
              </w:rPr>
              <w:t>Prevé la regulación de las actividades que pueden afectar a la salud pública y al medio ambiente.</w:t>
            </w:r>
          </w:p>
        </w:tc>
      </w:tr>
      <w:tr w:rsidR="00566AF6" w:rsidRPr="00F87145" w14:paraId="16F4159F" w14:textId="77777777" w:rsidTr="00A873EE">
        <w:trPr>
          <w:trHeight w:val="20"/>
        </w:trPr>
        <w:tc>
          <w:tcPr>
            <w:tcW w:w="1918" w:type="dxa"/>
          </w:tcPr>
          <w:p w14:paraId="6BB6F5A7" w14:textId="19A767BE" w:rsidR="00566AF6" w:rsidRPr="00F87145" w:rsidRDefault="00566AF6" w:rsidP="00566AF6">
            <w:pPr>
              <w:pStyle w:val="TableParagraph"/>
              <w:ind w:right="499"/>
              <w:rPr>
                <w:lang w:val="es-MX"/>
              </w:rPr>
            </w:pPr>
            <w:r w:rsidRPr="00F87145">
              <w:rPr>
                <w:lang w:val="es-MX"/>
              </w:rPr>
              <w:t>San Vicente y las Granadinas</w:t>
            </w:r>
          </w:p>
        </w:tc>
        <w:tc>
          <w:tcPr>
            <w:tcW w:w="2766" w:type="dxa"/>
          </w:tcPr>
          <w:p w14:paraId="64FAF61C" w14:textId="5B65CB0B" w:rsidR="00566AF6" w:rsidRPr="00F87145" w:rsidRDefault="00566AF6" w:rsidP="00566AF6">
            <w:pPr>
              <w:pStyle w:val="TableParagraph"/>
              <w:spacing w:line="267" w:lineRule="exact"/>
              <w:ind w:left="110"/>
              <w:rPr>
                <w:lang w:val="es-MX"/>
              </w:rPr>
            </w:pPr>
            <w:r w:rsidRPr="00F87145">
              <w:rPr>
                <w:lang w:val="es-MX"/>
              </w:rPr>
              <w:t>Ley de Fábricas (1955)</w:t>
            </w:r>
          </w:p>
        </w:tc>
        <w:tc>
          <w:tcPr>
            <w:tcW w:w="4878" w:type="dxa"/>
          </w:tcPr>
          <w:p w14:paraId="0AC0867D" w14:textId="7BF6D2CD" w:rsidR="00566AF6" w:rsidRPr="00F87145" w:rsidRDefault="00566AF6" w:rsidP="00566AF6">
            <w:pPr>
              <w:pStyle w:val="TableParagraph"/>
              <w:ind w:left="106" w:right="104"/>
              <w:rPr>
                <w:lang w:val="es-MX"/>
              </w:rPr>
            </w:pPr>
            <w:r w:rsidRPr="00F87145">
              <w:rPr>
                <w:lang w:val="es-MX"/>
              </w:rPr>
              <w:t>Prevé la salud, la seguridad, el bienestar y las medidas especiales de protección en determinados lugares de trabajo.</w:t>
            </w:r>
          </w:p>
        </w:tc>
      </w:tr>
      <w:tr w:rsidR="000B4E1E" w:rsidRPr="00F87145" w14:paraId="15EF0B42" w14:textId="77777777" w:rsidTr="00A873EE">
        <w:trPr>
          <w:trHeight w:val="20"/>
        </w:trPr>
        <w:tc>
          <w:tcPr>
            <w:tcW w:w="1918" w:type="dxa"/>
          </w:tcPr>
          <w:p w14:paraId="34B77B23" w14:textId="77777777" w:rsidR="000B4E1E" w:rsidRPr="00F87145" w:rsidRDefault="000B4E1E" w:rsidP="000B4E1E">
            <w:pPr>
              <w:pStyle w:val="TableParagraph"/>
              <w:spacing w:line="268" w:lineRule="exact"/>
              <w:rPr>
                <w:lang w:val="es-MX"/>
              </w:rPr>
            </w:pPr>
            <w:r w:rsidRPr="00F87145">
              <w:rPr>
                <w:lang w:val="es-MX"/>
              </w:rPr>
              <w:t>Trinidad</w:t>
            </w:r>
            <w:r w:rsidRPr="00F87145">
              <w:rPr>
                <w:spacing w:val="-2"/>
                <w:lang w:val="es-MX"/>
              </w:rPr>
              <w:t xml:space="preserve"> </w:t>
            </w:r>
            <w:r w:rsidRPr="00F87145">
              <w:rPr>
                <w:lang w:val="es-MX"/>
              </w:rPr>
              <w:t>and</w:t>
            </w:r>
          </w:p>
          <w:p w14:paraId="64D47F02" w14:textId="7DFBC17B" w:rsidR="000B4E1E" w:rsidRPr="00F87145" w:rsidRDefault="000B4E1E" w:rsidP="000B4E1E">
            <w:pPr>
              <w:pStyle w:val="TableParagraph"/>
              <w:ind w:right="499"/>
              <w:rPr>
                <w:lang w:val="es-MX"/>
              </w:rPr>
            </w:pPr>
            <w:r w:rsidRPr="00F87145">
              <w:rPr>
                <w:lang w:val="es-MX"/>
              </w:rPr>
              <w:t>Tobago</w:t>
            </w:r>
          </w:p>
        </w:tc>
        <w:tc>
          <w:tcPr>
            <w:tcW w:w="2766" w:type="dxa"/>
          </w:tcPr>
          <w:p w14:paraId="47194D50" w14:textId="30DC52DB" w:rsidR="000B4E1E" w:rsidRPr="00F87145" w:rsidRDefault="000B4E1E" w:rsidP="000B4E1E">
            <w:pPr>
              <w:pStyle w:val="TableParagraph"/>
              <w:spacing w:line="267" w:lineRule="exact"/>
              <w:ind w:left="110"/>
              <w:rPr>
                <w:lang w:val="es-MX"/>
              </w:rPr>
            </w:pPr>
            <w:r w:rsidRPr="00F87145">
              <w:rPr>
                <w:lang w:val="es-MX"/>
              </w:rPr>
              <w:t>Ley de Relaciones Laborales (1972)</w:t>
            </w:r>
          </w:p>
        </w:tc>
        <w:tc>
          <w:tcPr>
            <w:tcW w:w="4878" w:type="dxa"/>
          </w:tcPr>
          <w:p w14:paraId="30B7CAE2" w14:textId="6CDB97AF" w:rsidR="000B4E1E" w:rsidRPr="00F87145" w:rsidRDefault="000B4E1E" w:rsidP="000B4E1E">
            <w:pPr>
              <w:pStyle w:val="TableParagraph"/>
              <w:ind w:left="106" w:right="104"/>
              <w:rPr>
                <w:lang w:val="es-MX"/>
              </w:rPr>
            </w:pPr>
            <w:r w:rsidRPr="00F87145">
              <w:rPr>
                <w:lang w:val="es-MX"/>
              </w:rPr>
              <w:t>Establece los derechos de afiliación sindical, de negociación colectiva y de acción colectiva.</w:t>
            </w:r>
          </w:p>
        </w:tc>
      </w:tr>
      <w:tr w:rsidR="000B4E1E" w:rsidRPr="00F87145" w14:paraId="3400B23C" w14:textId="77777777" w:rsidTr="00A873EE">
        <w:trPr>
          <w:trHeight w:val="20"/>
        </w:trPr>
        <w:tc>
          <w:tcPr>
            <w:tcW w:w="1918" w:type="dxa"/>
          </w:tcPr>
          <w:p w14:paraId="27195AEE" w14:textId="3175203F" w:rsidR="000B4E1E" w:rsidRPr="00F87145" w:rsidRDefault="000B4E1E" w:rsidP="000B4E1E">
            <w:pPr>
              <w:pStyle w:val="TableParagraph"/>
              <w:ind w:right="499"/>
              <w:rPr>
                <w:lang w:val="es-MX"/>
              </w:rPr>
            </w:pPr>
            <w:r w:rsidRPr="00F87145">
              <w:rPr>
                <w:lang w:val="es-MX"/>
              </w:rPr>
              <w:t>Trinidad and</w:t>
            </w:r>
            <w:r w:rsidRPr="00F87145">
              <w:rPr>
                <w:spacing w:val="-47"/>
                <w:lang w:val="es-MX"/>
              </w:rPr>
              <w:t xml:space="preserve"> </w:t>
            </w:r>
            <w:r w:rsidRPr="00F87145">
              <w:rPr>
                <w:lang w:val="es-MX"/>
              </w:rPr>
              <w:t>Tobago</w:t>
            </w:r>
          </w:p>
        </w:tc>
        <w:tc>
          <w:tcPr>
            <w:tcW w:w="2766" w:type="dxa"/>
          </w:tcPr>
          <w:p w14:paraId="12C23242" w14:textId="751D216A" w:rsidR="000B4E1E" w:rsidRPr="00F87145" w:rsidRDefault="000B4E1E" w:rsidP="000B4E1E">
            <w:pPr>
              <w:pStyle w:val="TableParagraph"/>
              <w:spacing w:line="267" w:lineRule="exact"/>
              <w:ind w:left="110"/>
              <w:rPr>
                <w:lang w:val="es-MX"/>
              </w:rPr>
            </w:pPr>
            <w:r w:rsidRPr="00F87145">
              <w:rPr>
                <w:lang w:val="es-MX"/>
              </w:rPr>
              <w:t>Ley de Salarios Mínimos (1976; modificada)</w:t>
            </w:r>
          </w:p>
        </w:tc>
        <w:tc>
          <w:tcPr>
            <w:tcW w:w="4878" w:type="dxa"/>
          </w:tcPr>
          <w:p w14:paraId="3F0EC0A1" w14:textId="05B7623E" w:rsidR="000B4E1E" w:rsidRPr="00F87145" w:rsidRDefault="000B4E1E" w:rsidP="000B4E1E">
            <w:pPr>
              <w:pStyle w:val="TableParagraph"/>
              <w:ind w:left="106" w:right="104"/>
              <w:rPr>
                <w:lang w:val="es-MX"/>
              </w:rPr>
            </w:pPr>
            <w:r w:rsidRPr="00F87145">
              <w:rPr>
                <w:lang w:val="es-MX"/>
              </w:rPr>
              <w:t>Obliga a establecer salarios mínimos y condiciones de empleo; establece el proceso para fijar los salarios mínimos.</w:t>
            </w:r>
          </w:p>
        </w:tc>
      </w:tr>
      <w:tr w:rsidR="000B4E1E" w:rsidRPr="00F87145" w14:paraId="0A095B92" w14:textId="77777777" w:rsidTr="00A873EE">
        <w:trPr>
          <w:trHeight w:val="20"/>
        </w:trPr>
        <w:tc>
          <w:tcPr>
            <w:tcW w:w="1918" w:type="dxa"/>
          </w:tcPr>
          <w:p w14:paraId="28B02A94" w14:textId="7EA90F7F" w:rsidR="000B4E1E" w:rsidRPr="00F87145" w:rsidRDefault="000B4E1E" w:rsidP="000B4E1E">
            <w:pPr>
              <w:pStyle w:val="TableParagraph"/>
              <w:ind w:right="499"/>
              <w:rPr>
                <w:lang w:val="es-MX"/>
              </w:rPr>
            </w:pPr>
            <w:r w:rsidRPr="00F87145">
              <w:rPr>
                <w:lang w:val="es-MX"/>
              </w:rPr>
              <w:t>Trinidad and</w:t>
            </w:r>
            <w:r w:rsidRPr="00F87145">
              <w:rPr>
                <w:spacing w:val="-47"/>
                <w:lang w:val="es-MX"/>
              </w:rPr>
              <w:t xml:space="preserve"> </w:t>
            </w:r>
            <w:r w:rsidRPr="00F87145">
              <w:rPr>
                <w:lang w:val="es-MX"/>
              </w:rPr>
              <w:t>Tobago</w:t>
            </w:r>
          </w:p>
        </w:tc>
        <w:tc>
          <w:tcPr>
            <w:tcW w:w="2766" w:type="dxa"/>
          </w:tcPr>
          <w:p w14:paraId="095E3B39" w14:textId="50CA6DBF" w:rsidR="000B4E1E" w:rsidRPr="00F87145" w:rsidRDefault="000B4E1E" w:rsidP="000B4E1E">
            <w:pPr>
              <w:pStyle w:val="TableParagraph"/>
              <w:spacing w:line="267" w:lineRule="exact"/>
              <w:ind w:left="110"/>
              <w:rPr>
                <w:lang w:val="es-MX"/>
              </w:rPr>
            </w:pPr>
            <w:r w:rsidRPr="00F87145">
              <w:rPr>
                <w:lang w:val="es-MX"/>
              </w:rPr>
              <w:t>Sección XIV de la Ley de la Infancia (2012)</w:t>
            </w:r>
          </w:p>
        </w:tc>
        <w:tc>
          <w:tcPr>
            <w:tcW w:w="4878" w:type="dxa"/>
          </w:tcPr>
          <w:p w14:paraId="7F12A9CF" w14:textId="31428A22" w:rsidR="000B4E1E" w:rsidRPr="00F87145" w:rsidRDefault="000B4E1E" w:rsidP="000B4E1E">
            <w:pPr>
              <w:pStyle w:val="TableParagraph"/>
              <w:ind w:left="106" w:right="104"/>
              <w:rPr>
                <w:lang w:val="es-MX"/>
              </w:rPr>
            </w:pPr>
            <w:r w:rsidRPr="00F87145">
              <w:rPr>
                <w:lang w:val="es-MX"/>
              </w:rPr>
              <w:t>Prohíbe el empleo de niños menores de 14 años, impone restricciones al empleo de jóvenes menores de 16 años y establece obligaciones para los empleadores de jóvenes menores de 18 años.</w:t>
            </w:r>
          </w:p>
        </w:tc>
      </w:tr>
      <w:tr w:rsidR="000B4E1E" w:rsidRPr="00F87145" w14:paraId="5E5BF20A" w14:textId="77777777" w:rsidTr="00A873EE">
        <w:trPr>
          <w:trHeight w:val="20"/>
        </w:trPr>
        <w:tc>
          <w:tcPr>
            <w:tcW w:w="1918" w:type="dxa"/>
          </w:tcPr>
          <w:p w14:paraId="08614486" w14:textId="77777777" w:rsidR="000B4E1E" w:rsidRPr="00F87145" w:rsidRDefault="000B4E1E" w:rsidP="000B4E1E">
            <w:pPr>
              <w:pStyle w:val="TableParagraph"/>
              <w:spacing w:line="268" w:lineRule="exact"/>
              <w:rPr>
                <w:lang w:val="es-MX"/>
              </w:rPr>
            </w:pPr>
            <w:r w:rsidRPr="00F87145">
              <w:rPr>
                <w:lang w:val="es-MX"/>
              </w:rPr>
              <w:t>Trinidad</w:t>
            </w:r>
            <w:r w:rsidRPr="00F87145">
              <w:rPr>
                <w:spacing w:val="-2"/>
                <w:lang w:val="es-MX"/>
              </w:rPr>
              <w:t xml:space="preserve"> </w:t>
            </w:r>
            <w:r w:rsidRPr="00F87145">
              <w:rPr>
                <w:lang w:val="es-MX"/>
              </w:rPr>
              <w:t>and</w:t>
            </w:r>
          </w:p>
          <w:p w14:paraId="0209258B" w14:textId="168E88D2" w:rsidR="000B4E1E" w:rsidRPr="00F87145" w:rsidRDefault="000B4E1E" w:rsidP="000B4E1E">
            <w:pPr>
              <w:pStyle w:val="TableParagraph"/>
              <w:ind w:right="499"/>
              <w:rPr>
                <w:lang w:val="es-MX"/>
              </w:rPr>
            </w:pPr>
            <w:r w:rsidRPr="00F87145">
              <w:rPr>
                <w:lang w:val="es-MX"/>
              </w:rPr>
              <w:t>Tobago</w:t>
            </w:r>
          </w:p>
        </w:tc>
        <w:tc>
          <w:tcPr>
            <w:tcW w:w="2766" w:type="dxa"/>
          </w:tcPr>
          <w:p w14:paraId="33F1FD52" w14:textId="54B05650" w:rsidR="000B4E1E" w:rsidRPr="00F87145" w:rsidRDefault="000B4E1E" w:rsidP="000B4E1E">
            <w:pPr>
              <w:pStyle w:val="TableParagraph"/>
              <w:spacing w:line="267" w:lineRule="exact"/>
              <w:ind w:left="110"/>
              <w:rPr>
                <w:lang w:val="es-MX"/>
              </w:rPr>
            </w:pPr>
            <w:r w:rsidRPr="00F87145">
              <w:rPr>
                <w:lang w:val="es-MX"/>
              </w:rPr>
              <w:t>Ley de Protección de la Maternidad (1998)</w:t>
            </w:r>
          </w:p>
        </w:tc>
        <w:tc>
          <w:tcPr>
            <w:tcW w:w="4878" w:type="dxa"/>
          </w:tcPr>
          <w:p w14:paraId="658FF2A1" w14:textId="09A96BDB" w:rsidR="000B4E1E" w:rsidRPr="00F87145" w:rsidRDefault="000B4E1E" w:rsidP="000B4E1E">
            <w:pPr>
              <w:pStyle w:val="TableParagraph"/>
              <w:ind w:left="116" w:right="312"/>
              <w:rPr>
                <w:lang w:val="es-MX"/>
              </w:rPr>
            </w:pPr>
            <w:r w:rsidRPr="00F87145">
              <w:rPr>
                <w:lang w:val="es-MX"/>
              </w:rPr>
              <w:t>Establece un nivel mínimo de prestaciones y protección por maternidad.</w:t>
            </w:r>
          </w:p>
        </w:tc>
      </w:tr>
    </w:tbl>
    <w:p w14:paraId="369CC587" w14:textId="77777777" w:rsidR="00214CFC" w:rsidRPr="00F87145" w:rsidRDefault="00214CFC">
      <w:pPr>
        <w:spacing w:line="249" w:lineRule="exact"/>
        <w:rPr>
          <w:lang w:val="es-MX"/>
        </w:rPr>
      </w:pPr>
    </w:p>
    <w:p w14:paraId="032A97C5" w14:textId="0E8F9D93" w:rsidR="00566AF6" w:rsidRPr="00F87145" w:rsidRDefault="00566AF6">
      <w:pPr>
        <w:spacing w:line="249" w:lineRule="exact"/>
        <w:rPr>
          <w:lang w:val="es-MX"/>
        </w:rPr>
        <w:sectPr w:rsidR="00566AF6" w:rsidRPr="00F87145">
          <w:pgSz w:w="12240" w:h="15840"/>
          <w:pgMar w:top="1440" w:right="780" w:bottom="1100" w:left="1140" w:header="0" w:footer="902" w:gutter="0"/>
          <w:cols w:space="720"/>
        </w:sectPr>
      </w:pPr>
    </w:p>
    <w:p w14:paraId="375BA28A" w14:textId="77777777" w:rsidR="003D29C6" w:rsidRPr="00F87145" w:rsidRDefault="003D29C6" w:rsidP="003D29C6">
      <w:pPr>
        <w:pStyle w:val="ListParagraph"/>
        <w:numPr>
          <w:ilvl w:val="0"/>
          <w:numId w:val="26"/>
        </w:numPr>
        <w:spacing w:before="160"/>
        <w:rPr>
          <w:b/>
          <w:bCs/>
          <w:lang w:val="es-MX"/>
        </w:rPr>
      </w:pPr>
      <w:r w:rsidRPr="00F87145">
        <w:rPr>
          <w:b/>
          <w:bCs/>
          <w:lang w:val="es-MX"/>
        </w:rPr>
        <w:lastRenderedPageBreak/>
        <w:t>Breve resumen de la legislación: salud y seguridad en el trabajo</w:t>
      </w:r>
    </w:p>
    <w:p w14:paraId="1D3C6933" w14:textId="779A786B" w:rsidR="003D29C6" w:rsidRPr="00F87145" w:rsidRDefault="003D29C6" w:rsidP="003D29C6">
      <w:pPr>
        <w:spacing w:before="160"/>
        <w:ind w:left="199"/>
        <w:rPr>
          <w:lang w:val="es-MX"/>
        </w:rPr>
      </w:pPr>
      <w:r w:rsidRPr="00F87145">
        <w:rPr>
          <w:lang w:val="es-MX"/>
        </w:rPr>
        <w:t>El cuadro 5 recoge los aspectos clave de la legislación nacional relativa a la salud y la seguridad en el trabajo en los países del subproyecto y su relevancia para la ESS2. También se ha elaborado un plan de seguridad y salud comunitaria para el subproyecto, que se aplicará.</w:t>
      </w:r>
    </w:p>
    <w:p w14:paraId="7C0A9335" w14:textId="77777777" w:rsidR="003D29C6" w:rsidRPr="00F87145" w:rsidRDefault="003D29C6" w:rsidP="003D29C6">
      <w:pPr>
        <w:spacing w:before="160"/>
        <w:ind w:left="199"/>
        <w:rPr>
          <w:b/>
          <w:bCs/>
          <w:lang w:val="es-MX"/>
        </w:rPr>
      </w:pPr>
    </w:p>
    <w:p w14:paraId="032A98B4" w14:textId="293225FA" w:rsidR="00214CFC" w:rsidRPr="00F87145" w:rsidRDefault="003D29C6">
      <w:pPr>
        <w:pStyle w:val="BodyText"/>
        <w:spacing w:before="3"/>
        <w:rPr>
          <w:i/>
          <w:color w:val="44536A"/>
          <w:sz w:val="18"/>
          <w:lang w:val="es-MX"/>
        </w:rPr>
      </w:pPr>
      <w:r w:rsidRPr="00F87145">
        <w:rPr>
          <w:i/>
          <w:color w:val="44536A"/>
          <w:sz w:val="18"/>
          <w:lang w:val="es-MX"/>
        </w:rPr>
        <w:t>Cuadro 5 Legislación nacional relativa a la salud y la seguridad en el trabajo en los países del subproyecto</w:t>
      </w:r>
    </w:p>
    <w:tbl>
      <w:tblPr>
        <w:tblStyle w:val="TableGrid"/>
        <w:tblW w:w="0" w:type="auto"/>
        <w:tblLook w:val="04A0" w:firstRow="1" w:lastRow="0" w:firstColumn="1" w:lastColumn="0" w:noHBand="0" w:noVBand="1"/>
      </w:tblPr>
      <w:tblGrid>
        <w:gridCol w:w="1652"/>
        <w:gridCol w:w="5213"/>
        <w:gridCol w:w="3445"/>
      </w:tblGrid>
      <w:tr w:rsidR="003D29C6" w:rsidRPr="00F87145" w14:paraId="3A6CD9CC" w14:textId="77777777" w:rsidTr="00C80802">
        <w:tc>
          <w:tcPr>
            <w:tcW w:w="1668" w:type="dxa"/>
          </w:tcPr>
          <w:p w14:paraId="777446DF" w14:textId="7BD3C97E" w:rsidR="003D29C6" w:rsidRPr="00F87145" w:rsidRDefault="003D29C6" w:rsidP="003D29C6">
            <w:pPr>
              <w:pStyle w:val="BodyText"/>
              <w:spacing w:before="3"/>
              <w:rPr>
                <w:i/>
                <w:color w:val="44536A"/>
                <w:sz w:val="18"/>
                <w:lang w:val="es-MX"/>
              </w:rPr>
            </w:pPr>
            <w:r w:rsidRPr="00F87145">
              <w:rPr>
                <w:b/>
                <w:lang w:val="es-MX"/>
              </w:rPr>
              <w:t>País</w:t>
            </w:r>
          </w:p>
        </w:tc>
        <w:tc>
          <w:tcPr>
            <w:tcW w:w="5356" w:type="dxa"/>
          </w:tcPr>
          <w:p w14:paraId="42CFCA3B" w14:textId="06E5EE8C" w:rsidR="003D29C6" w:rsidRPr="00F87145" w:rsidRDefault="003D29C6" w:rsidP="003D29C6">
            <w:pPr>
              <w:pStyle w:val="BodyText"/>
              <w:spacing w:before="3"/>
              <w:rPr>
                <w:i/>
                <w:color w:val="44536A"/>
                <w:sz w:val="18"/>
                <w:lang w:val="es-MX"/>
              </w:rPr>
            </w:pPr>
            <w:r w:rsidRPr="00F87145">
              <w:rPr>
                <w:b/>
                <w:lang w:val="es-MX"/>
              </w:rPr>
              <w:t>Ley</w:t>
            </w:r>
          </w:p>
        </w:tc>
        <w:tc>
          <w:tcPr>
            <w:tcW w:w="3512" w:type="dxa"/>
          </w:tcPr>
          <w:p w14:paraId="388DFE98" w14:textId="3DFD296E" w:rsidR="003D29C6" w:rsidRPr="00F87145" w:rsidRDefault="003D29C6" w:rsidP="003D29C6">
            <w:pPr>
              <w:pStyle w:val="BodyText"/>
              <w:spacing w:before="3"/>
              <w:rPr>
                <w:i/>
                <w:color w:val="44536A"/>
                <w:sz w:val="18"/>
                <w:lang w:val="es-MX"/>
              </w:rPr>
            </w:pPr>
            <w:r w:rsidRPr="00F87145">
              <w:rPr>
                <w:b/>
                <w:lang w:val="es-MX"/>
              </w:rPr>
              <w:t>Relevancia para ESS2</w:t>
            </w:r>
          </w:p>
        </w:tc>
      </w:tr>
      <w:tr w:rsidR="00466AC3" w:rsidRPr="00F87145" w14:paraId="605F12A1" w14:textId="77777777" w:rsidTr="00C80802">
        <w:tc>
          <w:tcPr>
            <w:tcW w:w="1668" w:type="dxa"/>
          </w:tcPr>
          <w:p w14:paraId="7CEC3302" w14:textId="6543FAF7" w:rsidR="00466AC3" w:rsidRPr="00F87145" w:rsidRDefault="00466AC3" w:rsidP="00466AC3">
            <w:pPr>
              <w:pStyle w:val="BodyText"/>
              <w:spacing w:before="3"/>
              <w:rPr>
                <w:i/>
                <w:color w:val="44536A"/>
                <w:sz w:val="18"/>
                <w:lang w:val="es-MX"/>
              </w:rPr>
            </w:pPr>
            <w:r w:rsidRPr="00F87145">
              <w:rPr>
                <w:lang w:val="es-MX"/>
              </w:rPr>
              <w:t xml:space="preserve">Antigua y </w:t>
            </w:r>
            <w:r w:rsidRPr="00F87145">
              <w:rPr>
                <w:spacing w:val="-47"/>
                <w:lang w:val="es-MX"/>
              </w:rPr>
              <w:t xml:space="preserve"> </w:t>
            </w:r>
            <w:r w:rsidRPr="00F87145">
              <w:rPr>
                <w:lang w:val="es-MX"/>
              </w:rPr>
              <w:t>Barbuda</w:t>
            </w:r>
          </w:p>
        </w:tc>
        <w:tc>
          <w:tcPr>
            <w:tcW w:w="5356" w:type="dxa"/>
          </w:tcPr>
          <w:p w14:paraId="308E0859" w14:textId="2EE30DC6" w:rsidR="00466AC3" w:rsidRPr="00F87145" w:rsidRDefault="00466AC3" w:rsidP="009E4D46">
            <w:pPr>
              <w:pStyle w:val="TableParagraph"/>
              <w:ind w:left="174" w:right="390"/>
              <w:rPr>
                <w:lang w:val="es-MX"/>
              </w:rPr>
            </w:pPr>
            <w:r w:rsidRPr="00F87145">
              <w:rPr>
                <w:lang w:val="es-MX"/>
              </w:rPr>
              <w:t xml:space="preserve">Ley de </w:t>
            </w:r>
            <w:r w:rsidR="0072613F" w:rsidRPr="00F87145">
              <w:rPr>
                <w:lang w:val="es-MX"/>
              </w:rPr>
              <w:t>S</w:t>
            </w:r>
            <w:r w:rsidRPr="00F87145">
              <w:rPr>
                <w:lang w:val="es-MX"/>
              </w:rPr>
              <w:t xml:space="preserve">eguridad y </w:t>
            </w:r>
            <w:r w:rsidR="0072613F" w:rsidRPr="00F87145">
              <w:rPr>
                <w:lang w:val="es-MX"/>
              </w:rPr>
              <w:t>S</w:t>
            </w:r>
            <w:r w:rsidRPr="00F87145">
              <w:rPr>
                <w:lang w:val="es-MX"/>
              </w:rPr>
              <w:t xml:space="preserve">alud en el </w:t>
            </w:r>
            <w:r w:rsidR="0072613F" w:rsidRPr="00F87145">
              <w:rPr>
                <w:lang w:val="es-MX"/>
              </w:rPr>
              <w:t>T</w:t>
            </w:r>
            <w:r w:rsidRPr="00F87145">
              <w:rPr>
                <w:lang w:val="es-MX"/>
              </w:rPr>
              <w:t>rabajo (2013)</w:t>
            </w:r>
          </w:p>
          <w:p w14:paraId="59ED68FE" w14:textId="77777777" w:rsidR="00466AC3" w:rsidRPr="00F87145" w:rsidRDefault="00466AC3" w:rsidP="009E4D46">
            <w:pPr>
              <w:pStyle w:val="TableParagraph"/>
              <w:ind w:left="174" w:right="390"/>
              <w:rPr>
                <w:lang w:val="es-MX"/>
              </w:rPr>
            </w:pPr>
          </w:p>
          <w:p w14:paraId="53E30E5B" w14:textId="52C6D3BE" w:rsidR="00466AC3" w:rsidRPr="00F87145" w:rsidRDefault="00466AC3" w:rsidP="009E4D46">
            <w:pPr>
              <w:pStyle w:val="TableParagraph"/>
              <w:ind w:left="174" w:right="390"/>
              <w:rPr>
                <w:lang w:val="es-MX"/>
              </w:rPr>
            </w:pPr>
            <w:r w:rsidRPr="00F87145">
              <w:rPr>
                <w:lang w:val="es-MX"/>
              </w:rPr>
              <w:t>Código de Trabajo de Antigua y Barbuda (1975) (enmienda 2019)</w:t>
            </w:r>
          </w:p>
          <w:p w14:paraId="30B609E6" w14:textId="77777777" w:rsidR="00466AC3" w:rsidRPr="00F87145" w:rsidRDefault="00466AC3" w:rsidP="009E4D46">
            <w:pPr>
              <w:pStyle w:val="TableParagraph"/>
              <w:ind w:left="174" w:right="390"/>
              <w:rPr>
                <w:lang w:val="es-MX"/>
              </w:rPr>
            </w:pPr>
          </w:p>
          <w:p w14:paraId="0C6DD402" w14:textId="48AA9299" w:rsidR="00466AC3" w:rsidRPr="00F87145" w:rsidRDefault="00466AC3" w:rsidP="009E4D46">
            <w:pPr>
              <w:pStyle w:val="BodyText"/>
              <w:spacing w:before="3"/>
              <w:ind w:left="174"/>
              <w:rPr>
                <w:i/>
                <w:color w:val="44536A"/>
                <w:sz w:val="18"/>
                <w:lang w:val="es-MX"/>
              </w:rPr>
            </w:pPr>
            <w:r w:rsidRPr="00F87145">
              <w:rPr>
                <w:lang w:val="es-MX"/>
              </w:rPr>
              <w:t>Ley del Comisionado Laboral (1967) (enmienda 1989)</w:t>
            </w:r>
          </w:p>
        </w:tc>
        <w:tc>
          <w:tcPr>
            <w:tcW w:w="3512" w:type="dxa"/>
          </w:tcPr>
          <w:p w14:paraId="6C6B0300" w14:textId="5F1D68F6" w:rsidR="00466AC3" w:rsidRPr="00F87145" w:rsidRDefault="00466AC3" w:rsidP="009E4D46">
            <w:pPr>
              <w:pStyle w:val="BodyText"/>
              <w:spacing w:before="3"/>
              <w:ind w:left="64"/>
              <w:rPr>
                <w:i/>
                <w:color w:val="44536A"/>
                <w:sz w:val="18"/>
                <w:lang w:val="es-MX"/>
              </w:rPr>
            </w:pPr>
            <w:r w:rsidRPr="00F87145">
              <w:rPr>
                <w:lang w:val="es-MX"/>
              </w:rPr>
              <w:t>El marco legislativo obliga al empresario a garantizar la seguridad y la salud de todos los empleados y a mitigar el riesgo de exposición a cualquier peligro en el entorno laboral.</w:t>
            </w:r>
          </w:p>
        </w:tc>
      </w:tr>
      <w:tr w:rsidR="00466AC3" w:rsidRPr="00F87145" w14:paraId="63117B0C" w14:textId="77777777" w:rsidTr="00C80802">
        <w:tc>
          <w:tcPr>
            <w:tcW w:w="1668" w:type="dxa"/>
          </w:tcPr>
          <w:p w14:paraId="3A5A9F9A" w14:textId="72741DD0" w:rsidR="00466AC3" w:rsidRPr="00F87145" w:rsidRDefault="00466AC3" w:rsidP="00466AC3">
            <w:pPr>
              <w:pStyle w:val="BodyText"/>
              <w:spacing w:before="3"/>
              <w:rPr>
                <w:i/>
                <w:color w:val="44536A"/>
                <w:sz w:val="18"/>
                <w:lang w:val="es-MX"/>
              </w:rPr>
            </w:pPr>
            <w:r w:rsidRPr="00F87145">
              <w:rPr>
                <w:lang w:val="es-MX"/>
              </w:rPr>
              <w:t>Las Bahamas</w:t>
            </w:r>
          </w:p>
        </w:tc>
        <w:tc>
          <w:tcPr>
            <w:tcW w:w="5356" w:type="dxa"/>
          </w:tcPr>
          <w:p w14:paraId="41A9AD1D" w14:textId="6FCC65D6" w:rsidR="00466AC3" w:rsidRPr="00F87145" w:rsidRDefault="00466AC3" w:rsidP="009E4D46">
            <w:pPr>
              <w:pStyle w:val="BodyText"/>
              <w:spacing w:before="3"/>
              <w:ind w:left="174"/>
              <w:rPr>
                <w:i/>
                <w:color w:val="44536A"/>
                <w:sz w:val="18"/>
                <w:lang w:val="es-MX"/>
              </w:rPr>
            </w:pPr>
            <w:r w:rsidRPr="00F87145">
              <w:rPr>
                <w:lang w:val="es-MX"/>
              </w:rPr>
              <w:t>Ley de Salud y Seguridad en el Trabajo (2002) (enmienda 2015)</w:t>
            </w:r>
          </w:p>
        </w:tc>
        <w:tc>
          <w:tcPr>
            <w:tcW w:w="3512" w:type="dxa"/>
          </w:tcPr>
          <w:p w14:paraId="25630708" w14:textId="59B11FFA" w:rsidR="00466AC3" w:rsidRPr="00F87145" w:rsidRDefault="00466AC3" w:rsidP="009E4D46">
            <w:pPr>
              <w:pStyle w:val="BodyText"/>
              <w:spacing w:before="3"/>
              <w:ind w:left="64"/>
              <w:rPr>
                <w:i/>
                <w:color w:val="44536A"/>
                <w:sz w:val="18"/>
                <w:lang w:val="es-MX"/>
              </w:rPr>
            </w:pPr>
            <w:r w:rsidRPr="00F87145">
              <w:rPr>
                <w:lang w:val="es-MX"/>
              </w:rPr>
              <w:t>Establece los deberes generales de los empresarios para con sus empleados y prevé los deberes generales de los empleados en el trabajo.</w:t>
            </w:r>
          </w:p>
        </w:tc>
      </w:tr>
      <w:tr w:rsidR="00466AC3" w:rsidRPr="00F87145" w14:paraId="6A7CD44E" w14:textId="77777777" w:rsidTr="00C80802">
        <w:tc>
          <w:tcPr>
            <w:tcW w:w="1668" w:type="dxa"/>
          </w:tcPr>
          <w:p w14:paraId="30AA5D97" w14:textId="41933BE1" w:rsidR="00466AC3" w:rsidRPr="00F87145" w:rsidRDefault="00466AC3" w:rsidP="00466AC3">
            <w:pPr>
              <w:pStyle w:val="BodyText"/>
              <w:spacing w:before="3"/>
              <w:rPr>
                <w:i/>
                <w:color w:val="44536A"/>
                <w:sz w:val="18"/>
                <w:lang w:val="es-MX"/>
              </w:rPr>
            </w:pPr>
            <w:r w:rsidRPr="00F87145">
              <w:rPr>
                <w:lang w:val="es-MX"/>
              </w:rPr>
              <w:t>República Dominicana</w:t>
            </w:r>
          </w:p>
        </w:tc>
        <w:tc>
          <w:tcPr>
            <w:tcW w:w="5356" w:type="dxa"/>
          </w:tcPr>
          <w:p w14:paraId="7CC64B15" w14:textId="77777777" w:rsidR="00466AC3" w:rsidRPr="00F87145" w:rsidRDefault="00466AC3" w:rsidP="009E4D46">
            <w:pPr>
              <w:pStyle w:val="TableParagraph"/>
              <w:ind w:left="174" w:right="221"/>
              <w:rPr>
                <w:lang w:val="es-MX"/>
              </w:rPr>
            </w:pPr>
            <w:r w:rsidRPr="00F87145">
              <w:rPr>
                <w:lang w:val="es-MX"/>
              </w:rPr>
              <w:t xml:space="preserve">Reglamento </w:t>
            </w:r>
            <w:proofErr w:type="spellStart"/>
            <w:r w:rsidRPr="00F87145">
              <w:rPr>
                <w:lang w:val="es-MX"/>
              </w:rPr>
              <w:t>nº</w:t>
            </w:r>
            <w:proofErr w:type="spellEnd"/>
            <w:r w:rsidRPr="00F87145">
              <w:rPr>
                <w:lang w:val="es-MX"/>
              </w:rPr>
              <w:t xml:space="preserve"> 522/06, Seguridad y Salud en el Trabajo</w:t>
            </w:r>
          </w:p>
          <w:p w14:paraId="7C7678E4" w14:textId="77777777" w:rsidR="00466AC3" w:rsidRPr="00F87145" w:rsidRDefault="00466AC3" w:rsidP="009E4D46">
            <w:pPr>
              <w:pStyle w:val="BodyText"/>
              <w:spacing w:before="3"/>
              <w:ind w:left="174"/>
              <w:rPr>
                <w:lang w:val="es-MX"/>
              </w:rPr>
            </w:pPr>
            <w:r w:rsidRPr="00F87145">
              <w:rPr>
                <w:lang w:val="es-MX"/>
              </w:rPr>
              <w:t xml:space="preserve">Resolución </w:t>
            </w:r>
            <w:proofErr w:type="spellStart"/>
            <w:r w:rsidRPr="00F87145">
              <w:rPr>
                <w:lang w:val="es-MX"/>
              </w:rPr>
              <w:t>nº</w:t>
            </w:r>
            <w:proofErr w:type="spellEnd"/>
            <w:r w:rsidRPr="00F87145">
              <w:rPr>
                <w:lang w:val="es-MX"/>
              </w:rPr>
              <w:t xml:space="preserve"> 04/2007, </w:t>
            </w:r>
          </w:p>
          <w:p w14:paraId="32712431" w14:textId="77777777" w:rsidR="00466AC3" w:rsidRPr="00F87145" w:rsidRDefault="00466AC3" w:rsidP="009E4D46">
            <w:pPr>
              <w:pStyle w:val="BodyText"/>
              <w:spacing w:before="3"/>
              <w:ind w:left="174"/>
              <w:rPr>
                <w:lang w:val="es-MX"/>
              </w:rPr>
            </w:pPr>
          </w:p>
          <w:p w14:paraId="12D548B8" w14:textId="6DF694B3" w:rsidR="00466AC3" w:rsidRPr="00F87145" w:rsidRDefault="00466AC3" w:rsidP="009E4D46">
            <w:pPr>
              <w:pStyle w:val="BodyText"/>
              <w:spacing w:before="3"/>
              <w:ind w:left="174"/>
              <w:rPr>
                <w:i/>
                <w:color w:val="44536A"/>
                <w:sz w:val="18"/>
                <w:lang w:val="es-MX"/>
              </w:rPr>
            </w:pPr>
            <w:r w:rsidRPr="00F87145">
              <w:rPr>
                <w:lang w:val="es-MX"/>
              </w:rPr>
              <w:t xml:space="preserve">Armonización de las condiciones generales de seguridad y </w:t>
            </w:r>
            <w:r w:rsidR="0072613F" w:rsidRPr="00F87145">
              <w:rPr>
                <w:lang w:val="es-MX"/>
              </w:rPr>
              <w:t>s</w:t>
            </w:r>
            <w:r w:rsidRPr="00F87145">
              <w:rPr>
                <w:lang w:val="es-MX"/>
              </w:rPr>
              <w:t>alud que se aplican en el trabajo</w:t>
            </w:r>
          </w:p>
        </w:tc>
        <w:tc>
          <w:tcPr>
            <w:tcW w:w="3512" w:type="dxa"/>
          </w:tcPr>
          <w:p w14:paraId="1B536CAC" w14:textId="458688F6" w:rsidR="00466AC3" w:rsidRPr="00F87145" w:rsidRDefault="00466AC3" w:rsidP="009E4D46">
            <w:pPr>
              <w:pStyle w:val="BodyText"/>
              <w:spacing w:before="3"/>
              <w:ind w:left="64"/>
              <w:rPr>
                <w:i/>
                <w:color w:val="44536A"/>
                <w:sz w:val="18"/>
                <w:lang w:val="es-MX"/>
              </w:rPr>
            </w:pPr>
            <w:r w:rsidRPr="00F87145">
              <w:rPr>
                <w:lang w:val="es-MX"/>
              </w:rPr>
              <w:t>Establece las normas de seguridad y salud y obliga a los empresarios a disponer de programas de SST y a presentarlos al Ministerio de Trabajo para su aprobación. Estos programas deben actualizarse cada tres años.</w:t>
            </w:r>
          </w:p>
        </w:tc>
      </w:tr>
      <w:tr w:rsidR="00466AC3" w:rsidRPr="00F87145" w14:paraId="038F8EFB" w14:textId="77777777" w:rsidTr="00C80802">
        <w:tc>
          <w:tcPr>
            <w:tcW w:w="1668" w:type="dxa"/>
          </w:tcPr>
          <w:p w14:paraId="51E99BA9" w14:textId="1900FC56" w:rsidR="00466AC3" w:rsidRPr="00F87145" w:rsidRDefault="00466AC3" w:rsidP="00466AC3">
            <w:pPr>
              <w:pStyle w:val="BodyText"/>
              <w:spacing w:before="3"/>
              <w:rPr>
                <w:i/>
                <w:color w:val="44536A"/>
                <w:sz w:val="18"/>
                <w:lang w:val="es-MX"/>
              </w:rPr>
            </w:pPr>
            <w:r w:rsidRPr="00F87145">
              <w:rPr>
                <w:lang w:val="es-MX"/>
              </w:rPr>
              <w:t>Haití</w:t>
            </w:r>
          </w:p>
        </w:tc>
        <w:tc>
          <w:tcPr>
            <w:tcW w:w="5356" w:type="dxa"/>
          </w:tcPr>
          <w:p w14:paraId="3BCEFC15" w14:textId="172205BF" w:rsidR="00466AC3" w:rsidRPr="00F87145" w:rsidRDefault="00466AC3" w:rsidP="009E4D46">
            <w:pPr>
              <w:pStyle w:val="TableParagraph"/>
              <w:ind w:left="174" w:right="556"/>
              <w:rPr>
                <w:lang w:val="es-MX"/>
              </w:rPr>
            </w:pPr>
            <w:proofErr w:type="spellStart"/>
            <w:r w:rsidRPr="00F87145">
              <w:rPr>
                <w:lang w:val="es-MX"/>
              </w:rPr>
              <w:t>Code</w:t>
            </w:r>
            <w:proofErr w:type="spellEnd"/>
            <w:r w:rsidRPr="00F87145">
              <w:rPr>
                <w:lang w:val="es-MX"/>
              </w:rPr>
              <w:t xml:space="preserve"> du </w:t>
            </w:r>
            <w:proofErr w:type="spellStart"/>
            <w:r w:rsidRPr="00F87145">
              <w:rPr>
                <w:lang w:val="es-MX"/>
              </w:rPr>
              <w:t>Travail</w:t>
            </w:r>
            <w:proofErr w:type="spellEnd"/>
            <w:r w:rsidRPr="00F87145">
              <w:rPr>
                <w:lang w:val="es-MX"/>
              </w:rPr>
              <w:t xml:space="preserve"> (Código del Trabajo) 12 de septiembre</w:t>
            </w:r>
          </w:p>
          <w:p w14:paraId="0F4329A3" w14:textId="77777777" w:rsidR="00466AC3" w:rsidRPr="00F87145" w:rsidRDefault="00466AC3" w:rsidP="009E4D46">
            <w:pPr>
              <w:pStyle w:val="TableParagraph"/>
              <w:ind w:left="174" w:right="556"/>
              <w:rPr>
                <w:lang w:val="es-MX"/>
              </w:rPr>
            </w:pPr>
          </w:p>
          <w:p w14:paraId="0A058EBF" w14:textId="0EA97CB6" w:rsidR="00466AC3" w:rsidRPr="00F87145" w:rsidRDefault="00466AC3" w:rsidP="009E4D46">
            <w:pPr>
              <w:pStyle w:val="BodyText"/>
              <w:spacing w:before="3"/>
              <w:ind w:left="174"/>
              <w:rPr>
                <w:i/>
                <w:color w:val="44536A"/>
                <w:sz w:val="18"/>
                <w:lang w:val="es-MX"/>
              </w:rPr>
            </w:pPr>
            <w:r w:rsidRPr="00F87145">
              <w:rPr>
                <w:lang w:val="es-MX"/>
              </w:rPr>
              <w:t>1961 actualizado por decreto de 24 de febrero de 1984</w:t>
            </w:r>
          </w:p>
        </w:tc>
        <w:tc>
          <w:tcPr>
            <w:tcW w:w="3512" w:type="dxa"/>
          </w:tcPr>
          <w:p w14:paraId="1241DB87" w14:textId="40B86A82" w:rsidR="00466AC3" w:rsidRPr="00F87145" w:rsidRDefault="00466AC3" w:rsidP="009E4D46">
            <w:pPr>
              <w:pStyle w:val="TableParagraph"/>
              <w:ind w:left="64" w:right="121"/>
              <w:rPr>
                <w:i/>
                <w:color w:val="44536A"/>
                <w:sz w:val="18"/>
                <w:lang w:val="es-MX"/>
              </w:rPr>
            </w:pPr>
            <w:r w:rsidRPr="00F87145">
              <w:rPr>
                <w:lang w:val="es-MX"/>
              </w:rPr>
              <w:t>Los artículos 438-441, 451-487 del Código de Trabajo establecen disposiciones generales para que los empresarios protejan a los trabajadores contra los accidentes, las enfermedades y los peligros relacionados con el trabajo y tomen las precauciones necesarias.</w:t>
            </w:r>
          </w:p>
        </w:tc>
      </w:tr>
      <w:tr w:rsidR="00466AC3" w:rsidRPr="00F87145" w14:paraId="2D192909" w14:textId="77777777" w:rsidTr="00C80802">
        <w:tc>
          <w:tcPr>
            <w:tcW w:w="1668" w:type="dxa"/>
          </w:tcPr>
          <w:p w14:paraId="44B880FE" w14:textId="21E5635C" w:rsidR="00466AC3" w:rsidRPr="00F87145" w:rsidRDefault="00466AC3" w:rsidP="00466AC3">
            <w:pPr>
              <w:pStyle w:val="BodyText"/>
              <w:spacing w:before="3"/>
              <w:rPr>
                <w:lang w:val="es-MX"/>
              </w:rPr>
            </w:pPr>
            <w:r w:rsidRPr="00F87145">
              <w:rPr>
                <w:lang w:val="es-MX"/>
              </w:rPr>
              <w:t>Jamaica</w:t>
            </w:r>
          </w:p>
        </w:tc>
        <w:tc>
          <w:tcPr>
            <w:tcW w:w="5356" w:type="dxa"/>
          </w:tcPr>
          <w:p w14:paraId="753959B4" w14:textId="3A134889" w:rsidR="00466AC3" w:rsidRPr="00F87145" w:rsidRDefault="00466AC3" w:rsidP="009E4D46">
            <w:pPr>
              <w:pStyle w:val="TableParagraph"/>
              <w:ind w:left="174" w:right="556"/>
              <w:rPr>
                <w:lang w:val="es-MX"/>
              </w:rPr>
            </w:pPr>
            <w:r w:rsidRPr="00F87145">
              <w:rPr>
                <w:lang w:val="es-MX"/>
              </w:rPr>
              <w:t>Proyecto de ley de salud y seguridad en el trabajo (2017)</w:t>
            </w:r>
          </w:p>
        </w:tc>
        <w:tc>
          <w:tcPr>
            <w:tcW w:w="3512" w:type="dxa"/>
          </w:tcPr>
          <w:p w14:paraId="34333F89" w14:textId="50B5AA9F" w:rsidR="00466AC3" w:rsidRPr="00F87145" w:rsidRDefault="00466AC3" w:rsidP="0072613F">
            <w:pPr>
              <w:pStyle w:val="TableParagraph"/>
              <w:ind w:left="64" w:right="121"/>
              <w:rPr>
                <w:lang w:val="es-MX"/>
              </w:rPr>
            </w:pPr>
            <w:r w:rsidRPr="00F87145">
              <w:rPr>
                <w:lang w:val="es-MX"/>
              </w:rPr>
              <w:t>Proporciona un marco para garantizar la seguridad y la salud de los trabajadores.</w:t>
            </w:r>
          </w:p>
        </w:tc>
      </w:tr>
      <w:tr w:rsidR="00466AC3" w:rsidRPr="00F87145" w14:paraId="0A741FE5" w14:textId="77777777" w:rsidTr="00C80802">
        <w:tc>
          <w:tcPr>
            <w:tcW w:w="1668" w:type="dxa"/>
          </w:tcPr>
          <w:p w14:paraId="0E2B8ACA" w14:textId="38E073C7" w:rsidR="00466AC3" w:rsidRPr="00F87145" w:rsidRDefault="00466AC3" w:rsidP="00466AC3">
            <w:pPr>
              <w:pStyle w:val="BodyText"/>
              <w:spacing w:before="3"/>
              <w:rPr>
                <w:lang w:val="es-MX"/>
              </w:rPr>
            </w:pPr>
            <w:r w:rsidRPr="00F87145">
              <w:rPr>
                <w:lang w:val="es-MX"/>
              </w:rPr>
              <w:t>Santa Lucía</w:t>
            </w:r>
          </w:p>
        </w:tc>
        <w:tc>
          <w:tcPr>
            <w:tcW w:w="5356" w:type="dxa"/>
          </w:tcPr>
          <w:p w14:paraId="37781D68" w14:textId="3C4CE8EC" w:rsidR="00466AC3" w:rsidRPr="00F87145" w:rsidRDefault="00466AC3" w:rsidP="009E4D46">
            <w:pPr>
              <w:pStyle w:val="TableParagraph"/>
              <w:ind w:left="174" w:right="556"/>
              <w:rPr>
                <w:lang w:val="es-MX"/>
              </w:rPr>
            </w:pPr>
            <w:r w:rsidRPr="00F87145">
              <w:rPr>
                <w:lang w:val="es-MX"/>
              </w:rPr>
              <w:t>Código del Trabajo de Santa Lucía (enmienda) 2011</w:t>
            </w:r>
          </w:p>
        </w:tc>
        <w:tc>
          <w:tcPr>
            <w:tcW w:w="3512" w:type="dxa"/>
          </w:tcPr>
          <w:p w14:paraId="160CF733" w14:textId="3D462D3D" w:rsidR="00466AC3" w:rsidRPr="00F87145" w:rsidRDefault="00466AC3" w:rsidP="0072613F">
            <w:pPr>
              <w:pStyle w:val="TableParagraph"/>
              <w:ind w:left="64" w:right="121"/>
              <w:rPr>
                <w:lang w:val="es-MX"/>
              </w:rPr>
            </w:pPr>
            <w:r w:rsidRPr="00F87145">
              <w:rPr>
                <w:lang w:val="es-MX"/>
              </w:rPr>
              <w:t>Obliga al empresario a garantizar la seguridad y la salud de todos los trabajadores y a mitigar el riesgo de exposición a cualquier peligro en el entorno laboral.</w:t>
            </w:r>
          </w:p>
        </w:tc>
      </w:tr>
      <w:tr w:rsidR="00466AC3" w:rsidRPr="00F87145" w14:paraId="3C666170" w14:textId="77777777" w:rsidTr="00C80802">
        <w:tc>
          <w:tcPr>
            <w:tcW w:w="1668" w:type="dxa"/>
          </w:tcPr>
          <w:p w14:paraId="16257A10" w14:textId="758CDB70" w:rsidR="00466AC3" w:rsidRPr="00F87145" w:rsidRDefault="00466AC3" w:rsidP="00466AC3">
            <w:pPr>
              <w:pStyle w:val="BodyText"/>
              <w:spacing w:before="3"/>
              <w:rPr>
                <w:lang w:val="es-MX"/>
              </w:rPr>
            </w:pPr>
            <w:r w:rsidRPr="00F87145">
              <w:rPr>
                <w:lang w:val="es-MX"/>
              </w:rPr>
              <w:t>Santa Lucía</w:t>
            </w:r>
          </w:p>
        </w:tc>
        <w:tc>
          <w:tcPr>
            <w:tcW w:w="5356" w:type="dxa"/>
          </w:tcPr>
          <w:p w14:paraId="36C87ED8" w14:textId="2F280AE8" w:rsidR="00466AC3" w:rsidRPr="00F87145" w:rsidRDefault="00466AC3" w:rsidP="009E4D46">
            <w:pPr>
              <w:pStyle w:val="TableParagraph"/>
              <w:ind w:left="174" w:right="556"/>
              <w:rPr>
                <w:lang w:val="es-MX"/>
              </w:rPr>
            </w:pPr>
            <w:r w:rsidRPr="00F87145">
              <w:rPr>
                <w:lang w:val="es-MX"/>
              </w:rPr>
              <w:t xml:space="preserve">Ley de </w:t>
            </w:r>
            <w:r w:rsidR="0072613F" w:rsidRPr="00F87145">
              <w:rPr>
                <w:lang w:val="es-MX"/>
              </w:rPr>
              <w:t>E</w:t>
            </w:r>
            <w:r w:rsidRPr="00F87145">
              <w:rPr>
                <w:lang w:val="es-MX"/>
              </w:rPr>
              <w:t>mpleados (salud y seguridad en el trabajo) de 1985.</w:t>
            </w:r>
          </w:p>
        </w:tc>
        <w:tc>
          <w:tcPr>
            <w:tcW w:w="3512" w:type="dxa"/>
          </w:tcPr>
          <w:p w14:paraId="44B705CD" w14:textId="4D82EED9" w:rsidR="00466AC3" w:rsidRPr="00F87145" w:rsidRDefault="00466AC3" w:rsidP="0072613F">
            <w:pPr>
              <w:pStyle w:val="TableParagraph"/>
              <w:ind w:left="64" w:right="121"/>
              <w:rPr>
                <w:lang w:val="es-MX"/>
              </w:rPr>
            </w:pPr>
            <w:r w:rsidRPr="00F87145">
              <w:rPr>
                <w:lang w:val="es-MX"/>
              </w:rPr>
              <w:t xml:space="preserve">Abarca todos los aspectos de la seguridad y la salud en el trabajo, incluidas las medidas sanitarias preventivas, los dispositivos y equipos de protección, los </w:t>
            </w:r>
            <w:r w:rsidR="0072613F" w:rsidRPr="00F87145">
              <w:rPr>
                <w:lang w:val="es-MX"/>
              </w:rPr>
              <w:lastRenderedPageBreak/>
              <w:t xml:space="preserve">exámenes </w:t>
            </w:r>
            <w:r w:rsidRPr="00F87145">
              <w:rPr>
                <w:lang w:val="es-MX"/>
              </w:rPr>
              <w:t xml:space="preserve">médicos y la notificación de las lesiones laborales. </w:t>
            </w:r>
          </w:p>
        </w:tc>
      </w:tr>
      <w:tr w:rsidR="00466AC3" w:rsidRPr="00F87145" w14:paraId="21B74C56" w14:textId="77777777" w:rsidTr="00C80802">
        <w:tc>
          <w:tcPr>
            <w:tcW w:w="1668" w:type="dxa"/>
          </w:tcPr>
          <w:p w14:paraId="2DE6AD25" w14:textId="103F48D6" w:rsidR="00466AC3" w:rsidRPr="00F87145" w:rsidRDefault="00466AC3" w:rsidP="00466AC3">
            <w:pPr>
              <w:pStyle w:val="BodyText"/>
              <w:spacing w:before="3"/>
              <w:rPr>
                <w:lang w:val="es-MX"/>
              </w:rPr>
            </w:pPr>
            <w:r w:rsidRPr="00F87145">
              <w:rPr>
                <w:lang w:val="es-MX"/>
              </w:rPr>
              <w:lastRenderedPageBreak/>
              <w:t>San Vicente y las Granadinas</w:t>
            </w:r>
          </w:p>
        </w:tc>
        <w:tc>
          <w:tcPr>
            <w:tcW w:w="5356" w:type="dxa"/>
          </w:tcPr>
          <w:p w14:paraId="058D2D33" w14:textId="4F466E94" w:rsidR="00466AC3" w:rsidRPr="00F87145" w:rsidRDefault="00466AC3" w:rsidP="009E4D46">
            <w:pPr>
              <w:pStyle w:val="TableParagraph"/>
              <w:ind w:left="174" w:right="556"/>
              <w:rPr>
                <w:lang w:val="es-MX"/>
              </w:rPr>
            </w:pPr>
            <w:r w:rsidRPr="00F87145">
              <w:rPr>
                <w:lang w:val="es-MX"/>
              </w:rPr>
              <w:t xml:space="preserve">Proyecto de ley de seguridad y </w:t>
            </w:r>
            <w:r w:rsidR="0072613F" w:rsidRPr="00F87145">
              <w:rPr>
                <w:lang w:val="es-MX"/>
              </w:rPr>
              <w:t>s</w:t>
            </w:r>
            <w:r w:rsidRPr="00F87145">
              <w:rPr>
                <w:lang w:val="es-MX"/>
              </w:rPr>
              <w:t>alud (2017)</w:t>
            </w:r>
          </w:p>
        </w:tc>
        <w:tc>
          <w:tcPr>
            <w:tcW w:w="3512" w:type="dxa"/>
          </w:tcPr>
          <w:p w14:paraId="140BBF51" w14:textId="377E5E58" w:rsidR="00466AC3" w:rsidRPr="00F87145" w:rsidRDefault="00466AC3" w:rsidP="009E4D46">
            <w:pPr>
              <w:pStyle w:val="TableParagraph"/>
              <w:ind w:left="64" w:right="121"/>
              <w:rPr>
                <w:lang w:val="es-MX"/>
              </w:rPr>
            </w:pPr>
            <w:r w:rsidRPr="00F87145">
              <w:rPr>
                <w:lang w:val="es-MX"/>
              </w:rPr>
              <w:t>Promueve y desarrolla normas de SST en el lugar de trabajo.</w:t>
            </w:r>
          </w:p>
        </w:tc>
      </w:tr>
      <w:tr w:rsidR="00466AC3" w:rsidRPr="00F87145" w14:paraId="3CA65E80" w14:textId="77777777" w:rsidTr="00C80802">
        <w:tc>
          <w:tcPr>
            <w:tcW w:w="1668" w:type="dxa"/>
          </w:tcPr>
          <w:p w14:paraId="16DA7E45" w14:textId="50FE340F" w:rsidR="00466AC3" w:rsidRPr="00F87145" w:rsidRDefault="00466AC3" w:rsidP="00466AC3">
            <w:pPr>
              <w:pStyle w:val="BodyText"/>
              <w:spacing w:before="3"/>
              <w:rPr>
                <w:lang w:val="es-MX"/>
              </w:rPr>
            </w:pPr>
            <w:r w:rsidRPr="00F87145">
              <w:rPr>
                <w:lang w:val="es-MX"/>
              </w:rPr>
              <w:t>Trinidad y Tobago</w:t>
            </w:r>
          </w:p>
        </w:tc>
        <w:tc>
          <w:tcPr>
            <w:tcW w:w="5356" w:type="dxa"/>
          </w:tcPr>
          <w:p w14:paraId="572ADBDB" w14:textId="3675A071" w:rsidR="00466AC3" w:rsidRPr="00F87145" w:rsidRDefault="00466AC3" w:rsidP="009E4D46">
            <w:pPr>
              <w:pStyle w:val="TableParagraph"/>
              <w:ind w:left="174" w:right="556"/>
              <w:rPr>
                <w:lang w:val="es-MX"/>
              </w:rPr>
            </w:pPr>
            <w:r w:rsidRPr="00F87145">
              <w:rPr>
                <w:lang w:val="es-MX"/>
              </w:rPr>
              <w:t xml:space="preserve">Ley de </w:t>
            </w:r>
            <w:r w:rsidR="0072613F" w:rsidRPr="00F87145">
              <w:rPr>
                <w:lang w:val="es-MX"/>
              </w:rPr>
              <w:t>S</w:t>
            </w:r>
            <w:r w:rsidRPr="00F87145">
              <w:rPr>
                <w:lang w:val="es-MX"/>
              </w:rPr>
              <w:t xml:space="preserve">alud y </w:t>
            </w:r>
            <w:r w:rsidR="0072613F" w:rsidRPr="00F87145">
              <w:rPr>
                <w:lang w:val="es-MX"/>
              </w:rPr>
              <w:t>S</w:t>
            </w:r>
            <w:r w:rsidRPr="00F87145">
              <w:rPr>
                <w:lang w:val="es-MX"/>
              </w:rPr>
              <w:t xml:space="preserve">eguridad en el </w:t>
            </w:r>
            <w:r w:rsidR="0072613F" w:rsidRPr="00F87145">
              <w:rPr>
                <w:lang w:val="es-MX"/>
              </w:rPr>
              <w:t>T</w:t>
            </w:r>
            <w:r w:rsidRPr="00F87145">
              <w:rPr>
                <w:lang w:val="es-MX"/>
              </w:rPr>
              <w:t>rabajo (2004)</w:t>
            </w:r>
          </w:p>
        </w:tc>
        <w:tc>
          <w:tcPr>
            <w:tcW w:w="3512" w:type="dxa"/>
          </w:tcPr>
          <w:p w14:paraId="224142A4" w14:textId="139B217B" w:rsidR="00466AC3" w:rsidRPr="00F87145" w:rsidRDefault="00466AC3" w:rsidP="009E4D46">
            <w:pPr>
              <w:pStyle w:val="TableParagraph"/>
              <w:ind w:left="64" w:right="121"/>
              <w:rPr>
                <w:lang w:val="es-MX"/>
              </w:rPr>
            </w:pPr>
            <w:r w:rsidRPr="00F87145">
              <w:rPr>
                <w:lang w:val="es-MX"/>
              </w:rPr>
              <w:t>Garantiza que los establecimientos industriales, en los sectores privado y público, gestionen la seguridad, la salud y el bienestar en el lugar de trabajo utilizando los requisitos legales como norma mínima.</w:t>
            </w:r>
          </w:p>
        </w:tc>
      </w:tr>
    </w:tbl>
    <w:p w14:paraId="03E7B347" w14:textId="6AD55AE5" w:rsidR="003D29C6" w:rsidRPr="00F87145" w:rsidRDefault="003D29C6">
      <w:pPr>
        <w:pStyle w:val="BodyText"/>
        <w:spacing w:before="3"/>
        <w:rPr>
          <w:i/>
          <w:color w:val="44536A"/>
          <w:sz w:val="18"/>
          <w:lang w:val="es-MX"/>
        </w:rPr>
      </w:pPr>
    </w:p>
    <w:p w14:paraId="160CF490" w14:textId="77777777" w:rsidR="003D29C6" w:rsidRPr="00F87145" w:rsidRDefault="003D29C6">
      <w:pPr>
        <w:pStyle w:val="BodyText"/>
        <w:spacing w:before="3"/>
        <w:rPr>
          <w:i/>
          <w:sz w:val="16"/>
          <w:lang w:val="es-MX"/>
        </w:rPr>
      </w:pPr>
    </w:p>
    <w:p w14:paraId="2FD3C495" w14:textId="77777777" w:rsidR="0053477F" w:rsidRPr="00F87145" w:rsidRDefault="0053477F" w:rsidP="0053477F">
      <w:pPr>
        <w:pStyle w:val="BodyText"/>
        <w:numPr>
          <w:ilvl w:val="0"/>
          <w:numId w:val="26"/>
        </w:numPr>
        <w:spacing w:before="9"/>
        <w:rPr>
          <w:b/>
          <w:bCs/>
          <w:lang w:val="es-MX"/>
        </w:rPr>
      </w:pPr>
      <w:bookmarkStart w:id="3" w:name="_bookmark11"/>
      <w:bookmarkEnd w:id="3"/>
      <w:r w:rsidRPr="00F87145">
        <w:rPr>
          <w:b/>
          <w:bCs/>
          <w:lang w:val="es-MX"/>
        </w:rPr>
        <w:t>Personal responsable</w:t>
      </w:r>
    </w:p>
    <w:p w14:paraId="032A98F9" w14:textId="4F5E4740" w:rsidR="00214CFC" w:rsidRPr="00F87145" w:rsidRDefault="0053477F" w:rsidP="0053477F">
      <w:pPr>
        <w:pStyle w:val="BodyText"/>
        <w:spacing w:before="9"/>
        <w:rPr>
          <w:lang w:val="es-MX"/>
        </w:rPr>
      </w:pPr>
      <w:r w:rsidRPr="00F87145">
        <w:rPr>
          <w:lang w:val="es-MX"/>
        </w:rPr>
        <w:t xml:space="preserve">El personal responsable de la gestión y la supervisión de las actividades relacionadas con el </w:t>
      </w:r>
      <w:proofErr w:type="spellStart"/>
      <w:r w:rsidRPr="00F87145">
        <w:rPr>
          <w:lang w:val="es-MX"/>
        </w:rPr>
        <w:t>PMD</w:t>
      </w:r>
      <w:proofErr w:type="spellEnd"/>
      <w:r w:rsidRPr="00F87145">
        <w:rPr>
          <w:lang w:val="es-MX"/>
        </w:rPr>
        <w:t xml:space="preserve"> se enumeran en el cuadro 6.</w:t>
      </w:r>
    </w:p>
    <w:p w14:paraId="6EE03CD6" w14:textId="77777777" w:rsidR="0053477F" w:rsidRPr="00F87145" w:rsidRDefault="0053477F" w:rsidP="0053477F">
      <w:pPr>
        <w:pStyle w:val="BodyText"/>
        <w:spacing w:before="9"/>
        <w:rPr>
          <w:sz w:val="25"/>
          <w:lang w:val="es-MX"/>
        </w:rPr>
      </w:pPr>
    </w:p>
    <w:p w14:paraId="032A98FB" w14:textId="69B418E6" w:rsidR="00214CFC" w:rsidRPr="00F87145" w:rsidRDefault="0053477F">
      <w:pPr>
        <w:pStyle w:val="BodyText"/>
        <w:spacing w:before="4"/>
        <w:rPr>
          <w:i/>
          <w:sz w:val="16"/>
          <w:lang w:val="es-MX"/>
        </w:rPr>
      </w:pPr>
      <w:r w:rsidRPr="00F87145">
        <w:rPr>
          <w:i/>
          <w:color w:val="44536A"/>
          <w:sz w:val="18"/>
          <w:lang w:val="es-MX"/>
        </w:rPr>
        <w:t>Cuadro 6 Personal responsable</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5845"/>
      </w:tblGrid>
      <w:tr w:rsidR="0001395B" w:rsidRPr="00F87145" w14:paraId="032A98FE" w14:textId="77777777">
        <w:trPr>
          <w:trHeight w:val="268"/>
        </w:trPr>
        <w:tc>
          <w:tcPr>
            <w:tcW w:w="3507" w:type="dxa"/>
          </w:tcPr>
          <w:p w14:paraId="032A98FC" w14:textId="5D83C83E" w:rsidR="0001395B" w:rsidRPr="00F87145" w:rsidRDefault="0001395B" w:rsidP="0001395B">
            <w:pPr>
              <w:pStyle w:val="TableParagraph"/>
              <w:spacing w:line="248" w:lineRule="exact"/>
              <w:rPr>
                <w:b/>
                <w:bCs/>
                <w:lang w:val="es-MX"/>
              </w:rPr>
            </w:pPr>
            <w:r w:rsidRPr="00F87145">
              <w:rPr>
                <w:b/>
                <w:bCs/>
                <w:lang w:val="es-MX"/>
              </w:rPr>
              <w:t>Área</w:t>
            </w:r>
          </w:p>
        </w:tc>
        <w:tc>
          <w:tcPr>
            <w:tcW w:w="5845" w:type="dxa"/>
          </w:tcPr>
          <w:p w14:paraId="032A98FD" w14:textId="1ACE76D6" w:rsidR="0001395B" w:rsidRPr="00F87145" w:rsidRDefault="005B384D" w:rsidP="0001395B">
            <w:pPr>
              <w:pStyle w:val="TableParagraph"/>
              <w:spacing w:line="248" w:lineRule="exact"/>
              <w:rPr>
                <w:b/>
                <w:lang w:val="es-MX"/>
              </w:rPr>
            </w:pPr>
            <w:r w:rsidRPr="00F87145">
              <w:rPr>
                <w:b/>
                <w:lang w:val="es-MX"/>
              </w:rPr>
              <w:t>Función/persona</w:t>
            </w:r>
          </w:p>
        </w:tc>
      </w:tr>
      <w:tr w:rsidR="0001395B" w:rsidRPr="00F87145" w14:paraId="032A9903" w14:textId="77777777">
        <w:trPr>
          <w:trHeight w:val="537"/>
        </w:trPr>
        <w:tc>
          <w:tcPr>
            <w:tcW w:w="3507" w:type="dxa"/>
          </w:tcPr>
          <w:p w14:paraId="032A9900" w14:textId="2E5552A7" w:rsidR="0001395B" w:rsidRPr="00F87145" w:rsidRDefault="0001395B" w:rsidP="0001395B">
            <w:pPr>
              <w:pStyle w:val="TableParagraph"/>
              <w:spacing w:line="249" w:lineRule="exact"/>
              <w:rPr>
                <w:lang w:val="es-MX"/>
              </w:rPr>
            </w:pPr>
            <w:r w:rsidRPr="00F87145">
              <w:rPr>
                <w:lang w:val="es-MX"/>
              </w:rPr>
              <w:t>Compromiso y gestión de trabajadores del proyecto</w:t>
            </w:r>
          </w:p>
        </w:tc>
        <w:tc>
          <w:tcPr>
            <w:tcW w:w="5845" w:type="dxa"/>
          </w:tcPr>
          <w:p w14:paraId="38B5DA1B" w14:textId="77777777" w:rsidR="005B384D" w:rsidRPr="00F87145" w:rsidRDefault="005B384D" w:rsidP="005B384D">
            <w:pPr>
              <w:pStyle w:val="TableParagraph"/>
              <w:spacing w:line="268" w:lineRule="exact"/>
              <w:rPr>
                <w:lang w:val="es-MX"/>
              </w:rPr>
            </w:pPr>
            <w:r w:rsidRPr="00F87145">
              <w:rPr>
                <w:lang w:val="es-MX"/>
              </w:rPr>
              <w:t xml:space="preserve">Directora de Recursos Humanos de </w:t>
            </w:r>
            <w:proofErr w:type="spellStart"/>
            <w:r w:rsidRPr="00F87145">
              <w:rPr>
                <w:lang w:val="es-MX"/>
              </w:rPr>
              <w:t>CANARI</w:t>
            </w:r>
            <w:proofErr w:type="spellEnd"/>
            <w:r w:rsidRPr="00F87145">
              <w:rPr>
                <w:lang w:val="es-MX"/>
              </w:rPr>
              <w:t xml:space="preserve">, </w:t>
            </w:r>
            <w:proofErr w:type="spellStart"/>
            <w:r w:rsidRPr="00F87145">
              <w:rPr>
                <w:lang w:val="es-MX"/>
              </w:rPr>
              <w:t>Kathryn</w:t>
            </w:r>
            <w:proofErr w:type="spellEnd"/>
            <w:r w:rsidRPr="00F87145">
              <w:rPr>
                <w:lang w:val="es-MX"/>
              </w:rPr>
              <w:t xml:space="preserve"> Jones-Douglas</w:t>
            </w:r>
          </w:p>
          <w:p w14:paraId="032A9902" w14:textId="337D0883" w:rsidR="0001395B" w:rsidRPr="00F87145" w:rsidRDefault="005B384D" w:rsidP="005B384D">
            <w:pPr>
              <w:pStyle w:val="TableParagraph"/>
              <w:spacing w:line="249" w:lineRule="exact"/>
              <w:rPr>
                <w:lang w:val="es-MX"/>
              </w:rPr>
            </w:pPr>
            <w:r w:rsidRPr="00F87145">
              <w:rPr>
                <w:lang w:val="es-MX"/>
              </w:rPr>
              <w:t xml:space="preserve">Directora Ejecutiva de </w:t>
            </w:r>
            <w:proofErr w:type="spellStart"/>
            <w:r w:rsidRPr="00F87145">
              <w:rPr>
                <w:lang w:val="es-MX"/>
              </w:rPr>
              <w:t>CANARI</w:t>
            </w:r>
            <w:proofErr w:type="spellEnd"/>
            <w:r w:rsidRPr="00F87145">
              <w:rPr>
                <w:lang w:val="es-MX"/>
              </w:rPr>
              <w:t xml:space="preserve">, Nicole </w:t>
            </w:r>
            <w:proofErr w:type="spellStart"/>
            <w:r w:rsidRPr="00F87145">
              <w:rPr>
                <w:lang w:val="es-MX"/>
              </w:rPr>
              <w:t>Leotaud</w:t>
            </w:r>
            <w:proofErr w:type="spellEnd"/>
          </w:p>
        </w:tc>
      </w:tr>
      <w:tr w:rsidR="0001395B" w:rsidRPr="00F87145" w14:paraId="032A9908" w14:textId="77777777">
        <w:trPr>
          <w:trHeight w:val="803"/>
        </w:trPr>
        <w:tc>
          <w:tcPr>
            <w:tcW w:w="3507" w:type="dxa"/>
          </w:tcPr>
          <w:p w14:paraId="032A9904" w14:textId="20659489" w:rsidR="0001395B" w:rsidRPr="00F87145" w:rsidRDefault="0001395B" w:rsidP="0001395B">
            <w:pPr>
              <w:pStyle w:val="TableParagraph"/>
              <w:rPr>
                <w:lang w:val="es-MX"/>
              </w:rPr>
            </w:pPr>
            <w:r w:rsidRPr="00F87145">
              <w:rPr>
                <w:lang w:val="es-MX"/>
              </w:rPr>
              <w:t>Contratación y gestión de consultores independientes</w:t>
            </w:r>
          </w:p>
        </w:tc>
        <w:tc>
          <w:tcPr>
            <w:tcW w:w="5845" w:type="dxa"/>
          </w:tcPr>
          <w:p w14:paraId="5A211CD3" w14:textId="77777777" w:rsidR="005B384D" w:rsidRPr="00F87145" w:rsidRDefault="005B384D" w:rsidP="005B384D">
            <w:pPr>
              <w:pStyle w:val="TableParagraph"/>
              <w:spacing w:line="268" w:lineRule="exact"/>
              <w:rPr>
                <w:lang w:val="es-MX"/>
              </w:rPr>
            </w:pPr>
            <w:r w:rsidRPr="00F87145">
              <w:rPr>
                <w:lang w:val="es-MX"/>
              </w:rPr>
              <w:t xml:space="preserve">Gerente de </w:t>
            </w:r>
            <w:proofErr w:type="spellStart"/>
            <w:r w:rsidRPr="00F87145">
              <w:rPr>
                <w:lang w:val="es-MX"/>
              </w:rPr>
              <w:t>RIT</w:t>
            </w:r>
            <w:proofErr w:type="spellEnd"/>
            <w:r w:rsidRPr="00F87145">
              <w:rPr>
                <w:lang w:val="es-MX"/>
              </w:rPr>
              <w:t>, Nicole Brown</w:t>
            </w:r>
          </w:p>
          <w:p w14:paraId="032A9907" w14:textId="435BAA56" w:rsidR="0001395B" w:rsidRPr="00F87145" w:rsidRDefault="005B384D" w:rsidP="005B384D">
            <w:pPr>
              <w:pStyle w:val="TableParagraph"/>
              <w:spacing w:line="248" w:lineRule="exact"/>
              <w:rPr>
                <w:lang w:val="es-MX"/>
              </w:rPr>
            </w:pPr>
            <w:r w:rsidRPr="00F87145">
              <w:rPr>
                <w:lang w:val="es-MX"/>
              </w:rPr>
              <w:t xml:space="preserve">Directora de Programas de </w:t>
            </w:r>
            <w:proofErr w:type="spellStart"/>
            <w:r w:rsidRPr="00F87145">
              <w:rPr>
                <w:lang w:val="es-MX"/>
              </w:rPr>
              <w:t>CANARI</w:t>
            </w:r>
            <w:proofErr w:type="spellEnd"/>
            <w:r w:rsidRPr="00F87145">
              <w:rPr>
                <w:lang w:val="es-MX"/>
              </w:rPr>
              <w:t xml:space="preserve">, Anna </w:t>
            </w:r>
            <w:proofErr w:type="spellStart"/>
            <w:r w:rsidRPr="00F87145">
              <w:rPr>
                <w:lang w:val="es-MX"/>
              </w:rPr>
              <w:t>Cadiz-Hadeed</w:t>
            </w:r>
            <w:proofErr w:type="spellEnd"/>
            <w:r w:rsidRPr="00F87145">
              <w:rPr>
                <w:lang w:val="es-MX"/>
              </w:rPr>
              <w:t xml:space="preserve"> (supervisión de los contratos de los consultores)</w:t>
            </w:r>
          </w:p>
        </w:tc>
      </w:tr>
      <w:tr w:rsidR="0001395B" w:rsidRPr="00F87145" w14:paraId="032A990B" w14:textId="77777777">
        <w:trPr>
          <w:trHeight w:val="578"/>
        </w:trPr>
        <w:tc>
          <w:tcPr>
            <w:tcW w:w="3507" w:type="dxa"/>
          </w:tcPr>
          <w:p w14:paraId="032A9909" w14:textId="405CF522" w:rsidR="0001395B" w:rsidRPr="00F87145" w:rsidRDefault="0001395B" w:rsidP="0001395B">
            <w:pPr>
              <w:pStyle w:val="TableParagraph"/>
              <w:spacing w:before="2"/>
              <w:rPr>
                <w:lang w:val="es-MX"/>
              </w:rPr>
            </w:pPr>
            <w:r w:rsidRPr="00F87145">
              <w:rPr>
                <w:lang w:val="es-MX"/>
              </w:rPr>
              <w:t xml:space="preserve">Seguridad y salud en el trabajo </w:t>
            </w:r>
          </w:p>
        </w:tc>
        <w:tc>
          <w:tcPr>
            <w:tcW w:w="5845" w:type="dxa"/>
          </w:tcPr>
          <w:p w14:paraId="032A990A" w14:textId="78C077F6" w:rsidR="0001395B" w:rsidRPr="00F87145" w:rsidRDefault="005D697E" w:rsidP="0001395B">
            <w:pPr>
              <w:pStyle w:val="TableParagraph"/>
              <w:spacing w:before="2"/>
              <w:rPr>
                <w:lang w:val="es-MX"/>
              </w:rPr>
            </w:pPr>
            <w:r w:rsidRPr="00F87145">
              <w:rPr>
                <w:lang w:val="es-MX"/>
              </w:rPr>
              <w:t xml:space="preserve">Directora de Recursos Humanos de </w:t>
            </w:r>
            <w:proofErr w:type="spellStart"/>
            <w:r w:rsidRPr="00F87145">
              <w:rPr>
                <w:lang w:val="es-MX"/>
              </w:rPr>
              <w:t>CANARI</w:t>
            </w:r>
            <w:proofErr w:type="spellEnd"/>
            <w:r w:rsidRPr="00F87145">
              <w:rPr>
                <w:lang w:val="es-MX"/>
              </w:rPr>
              <w:t xml:space="preserve">, </w:t>
            </w:r>
            <w:proofErr w:type="spellStart"/>
            <w:r w:rsidRPr="00F87145">
              <w:rPr>
                <w:lang w:val="es-MX"/>
              </w:rPr>
              <w:t>Kathryn</w:t>
            </w:r>
            <w:proofErr w:type="spellEnd"/>
            <w:r w:rsidRPr="00F87145">
              <w:rPr>
                <w:lang w:val="es-MX"/>
              </w:rPr>
              <w:t xml:space="preserve"> Jones-Douglas</w:t>
            </w:r>
          </w:p>
        </w:tc>
      </w:tr>
      <w:tr w:rsidR="0001395B" w:rsidRPr="00F87145" w14:paraId="032A990E" w14:textId="77777777">
        <w:trPr>
          <w:trHeight w:val="618"/>
        </w:trPr>
        <w:tc>
          <w:tcPr>
            <w:tcW w:w="3507" w:type="dxa"/>
          </w:tcPr>
          <w:p w14:paraId="032A990C" w14:textId="253EA3BE" w:rsidR="0001395B" w:rsidRPr="00F87145" w:rsidRDefault="0072613F" w:rsidP="0001395B">
            <w:pPr>
              <w:pStyle w:val="TableParagraph"/>
              <w:spacing w:line="268" w:lineRule="exact"/>
              <w:rPr>
                <w:lang w:val="es-MX"/>
              </w:rPr>
            </w:pPr>
            <w:r w:rsidRPr="00F87145">
              <w:rPr>
                <w:lang w:val="es-MX"/>
              </w:rPr>
              <w:t>Capacita</w:t>
            </w:r>
            <w:r w:rsidR="0001395B" w:rsidRPr="00F87145">
              <w:rPr>
                <w:lang w:val="es-MX"/>
              </w:rPr>
              <w:t>ción de los trabajadores</w:t>
            </w:r>
          </w:p>
        </w:tc>
        <w:tc>
          <w:tcPr>
            <w:tcW w:w="5845" w:type="dxa"/>
          </w:tcPr>
          <w:p w14:paraId="032A990D" w14:textId="1B33180D" w:rsidR="0001395B" w:rsidRPr="00F87145" w:rsidRDefault="005D697E" w:rsidP="0001395B">
            <w:pPr>
              <w:pStyle w:val="TableParagraph"/>
              <w:spacing w:line="268" w:lineRule="exact"/>
              <w:rPr>
                <w:lang w:val="es-MX"/>
              </w:rPr>
            </w:pPr>
            <w:r w:rsidRPr="00F87145">
              <w:rPr>
                <w:lang w:val="es-MX"/>
              </w:rPr>
              <w:t xml:space="preserve">Directora de Recursos Humanos de </w:t>
            </w:r>
            <w:proofErr w:type="spellStart"/>
            <w:r w:rsidRPr="00F87145">
              <w:rPr>
                <w:lang w:val="es-MX"/>
              </w:rPr>
              <w:t>CANARI</w:t>
            </w:r>
            <w:proofErr w:type="spellEnd"/>
            <w:r w:rsidRPr="00F87145">
              <w:rPr>
                <w:lang w:val="es-MX"/>
              </w:rPr>
              <w:t xml:space="preserve">, </w:t>
            </w:r>
            <w:proofErr w:type="spellStart"/>
            <w:r w:rsidRPr="00F87145">
              <w:rPr>
                <w:lang w:val="es-MX"/>
              </w:rPr>
              <w:t>Kathryn</w:t>
            </w:r>
            <w:proofErr w:type="spellEnd"/>
            <w:r w:rsidRPr="00F87145">
              <w:rPr>
                <w:lang w:val="es-MX"/>
              </w:rPr>
              <w:t xml:space="preserve"> Jones-Douglas</w:t>
            </w:r>
          </w:p>
        </w:tc>
      </w:tr>
      <w:tr w:rsidR="0001395B" w:rsidRPr="00F87145" w14:paraId="032A9912" w14:textId="77777777">
        <w:trPr>
          <w:trHeight w:val="537"/>
        </w:trPr>
        <w:tc>
          <w:tcPr>
            <w:tcW w:w="3507" w:type="dxa"/>
          </w:tcPr>
          <w:p w14:paraId="032A990F" w14:textId="2AA707A7" w:rsidR="0001395B" w:rsidRPr="00F87145" w:rsidRDefault="0001395B" w:rsidP="0001395B">
            <w:pPr>
              <w:pStyle w:val="TableParagraph"/>
              <w:spacing w:line="268" w:lineRule="exact"/>
              <w:rPr>
                <w:lang w:val="es-MX"/>
              </w:rPr>
            </w:pPr>
            <w:r w:rsidRPr="00F87145">
              <w:rPr>
                <w:lang w:val="es-MX"/>
              </w:rPr>
              <w:t>Tratamiento de las quejas de los trabajadores</w:t>
            </w:r>
          </w:p>
        </w:tc>
        <w:tc>
          <w:tcPr>
            <w:tcW w:w="5845" w:type="dxa"/>
          </w:tcPr>
          <w:p w14:paraId="2ECFB72C" w14:textId="77777777" w:rsidR="005D697E" w:rsidRPr="00F87145" w:rsidRDefault="005D697E" w:rsidP="0001395B">
            <w:pPr>
              <w:pStyle w:val="TableParagraph"/>
              <w:spacing w:line="249" w:lineRule="exact"/>
              <w:rPr>
                <w:lang w:val="es-MX"/>
              </w:rPr>
            </w:pPr>
            <w:r w:rsidRPr="00F87145">
              <w:rPr>
                <w:lang w:val="es-MX"/>
              </w:rPr>
              <w:t xml:space="preserve">Directora de Recursos Humanos de </w:t>
            </w:r>
            <w:proofErr w:type="spellStart"/>
            <w:r w:rsidRPr="00F87145">
              <w:rPr>
                <w:lang w:val="es-MX"/>
              </w:rPr>
              <w:t>CANARI</w:t>
            </w:r>
            <w:proofErr w:type="spellEnd"/>
            <w:r w:rsidRPr="00F87145">
              <w:rPr>
                <w:lang w:val="es-MX"/>
              </w:rPr>
              <w:t xml:space="preserve">, </w:t>
            </w:r>
            <w:proofErr w:type="spellStart"/>
            <w:r w:rsidRPr="00F87145">
              <w:rPr>
                <w:lang w:val="es-MX"/>
              </w:rPr>
              <w:t>Kathryn</w:t>
            </w:r>
            <w:proofErr w:type="spellEnd"/>
            <w:r w:rsidRPr="00F87145">
              <w:rPr>
                <w:lang w:val="es-MX"/>
              </w:rPr>
              <w:t xml:space="preserve"> Jones-Douglas</w:t>
            </w:r>
          </w:p>
          <w:p w14:paraId="032A9911" w14:textId="61FF5420" w:rsidR="0001395B" w:rsidRPr="00F87145" w:rsidRDefault="005D697E" w:rsidP="0001395B">
            <w:pPr>
              <w:pStyle w:val="TableParagraph"/>
              <w:spacing w:line="249" w:lineRule="exact"/>
              <w:rPr>
                <w:lang w:val="es-MX"/>
              </w:rPr>
            </w:pPr>
            <w:r w:rsidRPr="00F87145">
              <w:rPr>
                <w:lang w:val="es-MX"/>
              </w:rPr>
              <w:t xml:space="preserve">Directora Ejecutiva de </w:t>
            </w:r>
            <w:proofErr w:type="spellStart"/>
            <w:r w:rsidRPr="00F87145">
              <w:rPr>
                <w:lang w:val="es-MX"/>
              </w:rPr>
              <w:t>CANARI</w:t>
            </w:r>
            <w:proofErr w:type="spellEnd"/>
            <w:r w:rsidRPr="00F87145">
              <w:rPr>
                <w:lang w:val="es-MX"/>
              </w:rPr>
              <w:t xml:space="preserve">, Nicole </w:t>
            </w:r>
            <w:proofErr w:type="spellStart"/>
            <w:r w:rsidRPr="00F87145">
              <w:rPr>
                <w:lang w:val="es-MX"/>
              </w:rPr>
              <w:t>Leotaud</w:t>
            </w:r>
            <w:proofErr w:type="spellEnd"/>
          </w:p>
        </w:tc>
      </w:tr>
    </w:tbl>
    <w:p w14:paraId="032A9913" w14:textId="77777777" w:rsidR="00214CFC" w:rsidRPr="00F87145" w:rsidRDefault="00214CFC">
      <w:pPr>
        <w:pStyle w:val="BodyText"/>
        <w:spacing w:before="8"/>
        <w:rPr>
          <w:i/>
          <w:sz w:val="23"/>
          <w:lang w:val="es-MX"/>
        </w:rPr>
      </w:pPr>
    </w:p>
    <w:p w14:paraId="3E798F5A" w14:textId="77777777" w:rsidR="00FC031C" w:rsidRPr="00F87145" w:rsidRDefault="00FC031C" w:rsidP="00FC031C">
      <w:pPr>
        <w:pStyle w:val="BodyText"/>
        <w:rPr>
          <w:b/>
          <w:bCs/>
          <w:lang w:val="es-MX"/>
        </w:rPr>
      </w:pPr>
      <w:bookmarkStart w:id="4" w:name="_bookmark12"/>
      <w:bookmarkEnd w:id="4"/>
      <w:r w:rsidRPr="00F87145">
        <w:rPr>
          <w:b/>
          <w:bCs/>
          <w:lang w:val="es-MX"/>
        </w:rPr>
        <w:t>1.</w:t>
      </w:r>
      <w:r w:rsidRPr="00F87145">
        <w:rPr>
          <w:b/>
          <w:bCs/>
          <w:lang w:val="es-MX"/>
        </w:rPr>
        <w:tab/>
        <w:t>Políticas y procedimientos</w:t>
      </w:r>
    </w:p>
    <w:p w14:paraId="587D4C01" w14:textId="77777777" w:rsidR="00FC031C" w:rsidRPr="00F87145" w:rsidRDefault="00FC031C" w:rsidP="00FC031C">
      <w:pPr>
        <w:pStyle w:val="BodyText"/>
        <w:rPr>
          <w:lang w:val="es-MX"/>
        </w:rPr>
      </w:pPr>
      <w:proofErr w:type="spellStart"/>
      <w:r w:rsidRPr="00F87145">
        <w:rPr>
          <w:lang w:val="es-MX"/>
        </w:rPr>
        <w:t>CANARI</w:t>
      </w:r>
      <w:proofErr w:type="spellEnd"/>
      <w:r w:rsidRPr="00F87145">
        <w:rPr>
          <w:lang w:val="es-MX"/>
        </w:rPr>
        <w:t xml:space="preserve"> cuenta con políticas y procedimientos legales y de recursos humanos exhaustivos, que todos los empleados son responsables de entender y seguir. Estos están codificados en lo siguiente:</w:t>
      </w:r>
    </w:p>
    <w:p w14:paraId="59D9BA2C" w14:textId="6A0DDAE3" w:rsidR="00FC031C" w:rsidRPr="00F87145" w:rsidRDefault="00FC031C" w:rsidP="00A0204F">
      <w:pPr>
        <w:pStyle w:val="BodyText"/>
        <w:numPr>
          <w:ilvl w:val="0"/>
          <w:numId w:val="32"/>
        </w:numPr>
        <w:rPr>
          <w:lang w:val="es-MX"/>
        </w:rPr>
      </w:pPr>
      <w:r w:rsidRPr="00F87145">
        <w:rPr>
          <w:lang w:val="es-MX"/>
        </w:rPr>
        <w:t>Política de Recursos Humanos</w:t>
      </w:r>
    </w:p>
    <w:p w14:paraId="10C814D6" w14:textId="7519ECEA" w:rsidR="00FC031C" w:rsidRPr="00F87145" w:rsidRDefault="00FC031C" w:rsidP="00A0204F">
      <w:pPr>
        <w:pStyle w:val="BodyText"/>
        <w:numPr>
          <w:ilvl w:val="0"/>
          <w:numId w:val="32"/>
        </w:numPr>
        <w:rPr>
          <w:lang w:val="es-MX"/>
        </w:rPr>
      </w:pPr>
      <w:r w:rsidRPr="00F87145">
        <w:rPr>
          <w:lang w:val="es-MX"/>
        </w:rPr>
        <w:t>Código de Conducta</w:t>
      </w:r>
    </w:p>
    <w:p w14:paraId="66D409F7" w14:textId="72A9CE96" w:rsidR="00FC031C" w:rsidRPr="00F87145" w:rsidRDefault="00FC031C" w:rsidP="00A0204F">
      <w:pPr>
        <w:pStyle w:val="BodyText"/>
        <w:numPr>
          <w:ilvl w:val="0"/>
          <w:numId w:val="32"/>
        </w:numPr>
        <w:rPr>
          <w:lang w:val="es-MX"/>
        </w:rPr>
      </w:pPr>
      <w:r w:rsidRPr="00F87145">
        <w:rPr>
          <w:lang w:val="es-MX"/>
        </w:rPr>
        <w:t xml:space="preserve">Mecanismo de reclamación para las partes interesadas externas (disponible en el sitio web de </w:t>
      </w:r>
      <w:proofErr w:type="spellStart"/>
      <w:r w:rsidRPr="00F87145">
        <w:rPr>
          <w:lang w:val="es-MX"/>
        </w:rPr>
        <w:t>CANARI</w:t>
      </w:r>
      <w:proofErr w:type="spellEnd"/>
      <w:r w:rsidRPr="00F87145">
        <w:rPr>
          <w:lang w:val="es-MX"/>
        </w:rPr>
        <w:t xml:space="preserve"> en </w:t>
      </w:r>
      <w:hyperlink r:id="rId13" w:history="1">
        <w:r w:rsidR="00D13DB4" w:rsidRPr="00F87145">
          <w:rPr>
            <w:rStyle w:val="Hyperlink"/>
            <w:lang w:val="es-MX"/>
          </w:rPr>
          <w:t>https://canari.org/wp-content/uploads/2021/07/CANARI-Grievance-Mechanism-for-External-Stakeholders-.pdf</w:t>
        </w:r>
      </w:hyperlink>
      <w:r w:rsidRPr="00F87145">
        <w:rPr>
          <w:lang w:val="es-MX"/>
        </w:rPr>
        <w:t>)</w:t>
      </w:r>
    </w:p>
    <w:p w14:paraId="6F8F39B8" w14:textId="452BF36F" w:rsidR="00FC031C" w:rsidRPr="00F87145" w:rsidRDefault="00FC031C" w:rsidP="00A0204F">
      <w:pPr>
        <w:pStyle w:val="BodyText"/>
        <w:numPr>
          <w:ilvl w:val="0"/>
          <w:numId w:val="32"/>
        </w:numPr>
        <w:rPr>
          <w:lang w:val="es-MX"/>
        </w:rPr>
      </w:pPr>
      <w:r w:rsidRPr="00F87145">
        <w:rPr>
          <w:lang w:val="es-MX"/>
        </w:rPr>
        <w:t>Plan de continuidad de la actividad</w:t>
      </w:r>
    </w:p>
    <w:p w14:paraId="64A644BF" w14:textId="327D5AFE" w:rsidR="00FC031C" w:rsidRPr="00F87145" w:rsidRDefault="00FC031C" w:rsidP="00A0204F">
      <w:pPr>
        <w:pStyle w:val="BodyText"/>
        <w:numPr>
          <w:ilvl w:val="0"/>
          <w:numId w:val="32"/>
        </w:numPr>
        <w:rPr>
          <w:lang w:val="es-MX"/>
        </w:rPr>
      </w:pPr>
      <w:r w:rsidRPr="00F87145">
        <w:rPr>
          <w:lang w:val="es-MX"/>
        </w:rPr>
        <w:t xml:space="preserve">Política de protección de las personas (disponible en el sitio web de </w:t>
      </w:r>
      <w:proofErr w:type="spellStart"/>
      <w:r w:rsidRPr="00F87145">
        <w:rPr>
          <w:lang w:val="es-MX"/>
        </w:rPr>
        <w:t>CANARI</w:t>
      </w:r>
      <w:proofErr w:type="spellEnd"/>
      <w:r w:rsidRPr="00F87145">
        <w:rPr>
          <w:lang w:val="es-MX"/>
        </w:rPr>
        <w:t xml:space="preserve"> en </w:t>
      </w:r>
      <w:hyperlink r:id="rId14" w:history="1">
        <w:r w:rsidR="00EF0566" w:rsidRPr="00F87145">
          <w:rPr>
            <w:rStyle w:val="Hyperlink"/>
            <w:lang w:val="es-MX"/>
          </w:rPr>
          <w:t>https://canari.org/wp-content/uploads/2021/07/CANARI-Safeguarding-People-Policy.pdf</w:t>
        </w:r>
      </w:hyperlink>
    </w:p>
    <w:p w14:paraId="59A84BCC" w14:textId="661F5CA6" w:rsidR="00FC031C" w:rsidRPr="00F87145" w:rsidRDefault="00FC031C" w:rsidP="00A0204F">
      <w:pPr>
        <w:pStyle w:val="BodyText"/>
        <w:numPr>
          <w:ilvl w:val="0"/>
          <w:numId w:val="32"/>
        </w:numPr>
        <w:rPr>
          <w:lang w:val="es-MX"/>
        </w:rPr>
      </w:pPr>
      <w:r w:rsidRPr="00F87145">
        <w:rPr>
          <w:lang w:val="es-MX"/>
        </w:rPr>
        <w:t>COVID-19 directrices para el trabajo en la oficina, eventos, reuniones públicas y viajes</w:t>
      </w:r>
    </w:p>
    <w:p w14:paraId="2870A6FB" w14:textId="5C323F2B" w:rsidR="00FC031C" w:rsidRPr="00F87145" w:rsidRDefault="00FC031C" w:rsidP="00A0204F">
      <w:pPr>
        <w:pStyle w:val="BodyText"/>
        <w:numPr>
          <w:ilvl w:val="0"/>
          <w:numId w:val="32"/>
        </w:numPr>
        <w:rPr>
          <w:lang w:val="es-MX"/>
        </w:rPr>
      </w:pPr>
      <w:r w:rsidRPr="00F87145">
        <w:rPr>
          <w:lang w:val="es-MX"/>
        </w:rPr>
        <w:t xml:space="preserve">Plan de Salud y Seguridad (pendiente de aprobación en la reunión de la Junta Directiva de </w:t>
      </w:r>
      <w:proofErr w:type="spellStart"/>
      <w:r w:rsidRPr="00F87145">
        <w:rPr>
          <w:lang w:val="es-MX"/>
        </w:rPr>
        <w:t>CANARI</w:t>
      </w:r>
      <w:proofErr w:type="spellEnd"/>
      <w:r w:rsidRPr="00F87145">
        <w:rPr>
          <w:lang w:val="es-MX"/>
        </w:rPr>
        <w:t xml:space="preserve"> en agosto de 2021)</w:t>
      </w:r>
    </w:p>
    <w:p w14:paraId="3A394076" w14:textId="77777777" w:rsidR="00FC031C" w:rsidRPr="00F87145" w:rsidRDefault="00FC031C" w:rsidP="00FC031C">
      <w:pPr>
        <w:pStyle w:val="BodyText"/>
        <w:rPr>
          <w:lang w:val="es-MX"/>
        </w:rPr>
      </w:pPr>
      <w:r w:rsidRPr="00F87145">
        <w:rPr>
          <w:lang w:val="es-MX"/>
        </w:rPr>
        <w:lastRenderedPageBreak/>
        <w:t xml:space="preserve">Estos documentos están disponibles para los trabajadores directos a través de la intranet de </w:t>
      </w:r>
      <w:proofErr w:type="spellStart"/>
      <w:r w:rsidRPr="00F87145">
        <w:rPr>
          <w:lang w:val="es-MX"/>
        </w:rPr>
        <w:t>CANARI</w:t>
      </w:r>
      <w:proofErr w:type="spellEnd"/>
      <w:r w:rsidRPr="00F87145">
        <w:rPr>
          <w:lang w:val="es-MX"/>
        </w:rPr>
        <w:t>. Las disposiciones pertinentes se incorporarán en los acuerdos de servicio que se firmen con los consultores independientes.</w:t>
      </w:r>
    </w:p>
    <w:p w14:paraId="416ACF9A" w14:textId="77777777" w:rsidR="00FC031C" w:rsidRPr="00F87145" w:rsidRDefault="00FC031C" w:rsidP="00FC031C">
      <w:pPr>
        <w:pStyle w:val="BodyText"/>
        <w:rPr>
          <w:b/>
          <w:bCs/>
          <w:lang w:val="es-MX"/>
        </w:rPr>
      </w:pPr>
    </w:p>
    <w:p w14:paraId="39AB0D87" w14:textId="77777777" w:rsidR="00FC031C" w:rsidRPr="00F87145" w:rsidRDefault="00FC031C" w:rsidP="00FC031C">
      <w:pPr>
        <w:pStyle w:val="BodyText"/>
        <w:rPr>
          <w:b/>
          <w:bCs/>
          <w:lang w:val="es-MX"/>
        </w:rPr>
      </w:pPr>
      <w:r w:rsidRPr="00F87145">
        <w:rPr>
          <w:b/>
          <w:bCs/>
          <w:lang w:val="es-MX"/>
        </w:rPr>
        <w:t>Salario y horario de trabajo</w:t>
      </w:r>
    </w:p>
    <w:p w14:paraId="7232D1ED" w14:textId="77777777" w:rsidR="00FC031C" w:rsidRPr="00F87145" w:rsidRDefault="00FC031C" w:rsidP="00FC031C">
      <w:pPr>
        <w:pStyle w:val="BodyText"/>
        <w:rPr>
          <w:lang w:val="es-MX"/>
        </w:rPr>
      </w:pPr>
      <w:r w:rsidRPr="00F87145">
        <w:rPr>
          <w:lang w:val="es-MX"/>
        </w:rPr>
        <w:t>Los trabajadores directos del proyecto serán contratados sobre una base salarial. Los puestos se clasificarán como asalariados y serán a tiempo completo o parcial. Los trabajadores directos del proyecto serán contratados con contratos permanentes o de duración determinada. Los puestos asalariados están excluidos de las disposiciones relativas a las horas extraordinarias, pero el Instituto prevé un tiempo libre compensatorio.</w:t>
      </w:r>
    </w:p>
    <w:p w14:paraId="22AC61CB" w14:textId="77777777" w:rsidR="00FC031C" w:rsidRPr="00F87145" w:rsidRDefault="00FC031C" w:rsidP="00FC031C">
      <w:pPr>
        <w:pStyle w:val="BodyText"/>
        <w:rPr>
          <w:lang w:val="es-MX"/>
        </w:rPr>
      </w:pPr>
    </w:p>
    <w:p w14:paraId="3D62BBF7" w14:textId="2E78C636" w:rsidR="00FC031C" w:rsidRPr="00F87145" w:rsidRDefault="00FC031C" w:rsidP="00FC031C">
      <w:pPr>
        <w:pStyle w:val="BodyText"/>
        <w:rPr>
          <w:lang w:val="es-MX"/>
        </w:rPr>
      </w:pPr>
      <w:r w:rsidRPr="00F87145">
        <w:rPr>
          <w:lang w:val="es-MX"/>
        </w:rPr>
        <w:t xml:space="preserve">La semana laboral estándar de </w:t>
      </w:r>
      <w:proofErr w:type="spellStart"/>
      <w:r w:rsidRPr="00F87145">
        <w:rPr>
          <w:lang w:val="es-MX"/>
        </w:rPr>
        <w:t>CANARI</w:t>
      </w:r>
      <w:proofErr w:type="spellEnd"/>
      <w:r w:rsidRPr="00F87145">
        <w:rPr>
          <w:lang w:val="es-MX"/>
        </w:rPr>
        <w:t xml:space="preserve"> es de 37,5 horas. El tiempo trabajado incluye todo el tiempo que un empleado debe estar físicamente en el trabajo o realiza un trabajo para </w:t>
      </w:r>
      <w:proofErr w:type="spellStart"/>
      <w:r w:rsidRPr="00F87145">
        <w:rPr>
          <w:lang w:val="es-MX"/>
        </w:rPr>
        <w:t>CANARI</w:t>
      </w:r>
      <w:proofErr w:type="spellEnd"/>
      <w:r w:rsidRPr="00F87145">
        <w:rPr>
          <w:lang w:val="es-MX"/>
        </w:rPr>
        <w:t xml:space="preserve">. El tiempo trabajado no incluye las pausas de descanso ni las pausas para comer. El trabajo realizado en un lugar diferente cuenta como tiempo de trabajo. Sin embargo, se espera que los empleados tomen un mínimo de 30 minutos para comer de acuerdo con las buenas prácticas de relaciones industriales. </w:t>
      </w:r>
      <w:proofErr w:type="spellStart"/>
      <w:r w:rsidRPr="00F87145">
        <w:rPr>
          <w:lang w:val="es-MX"/>
        </w:rPr>
        <w:t>CANARI</w:t>
      </w:r>
      <w:proofErr w:type="spellEnd"/>
      <w:r w:rsidRPr="00F87145">
        <w:rPr>
          <w:lang w:val="es-MX"/>
        </w:rPr>
        <w:t xml:space="preserve"> tiene</w:t>
      </w:r>
      <w:r w:rsidR="00DD3B27" w:rsidRPr="00F87145">
        <w:rPr>
          <w:lang w:val="es-MX"/>
        </w:rPr>
        <w:t xml:space="preserve"> </w:t>
      </w:r>
      <w:r w:rsidRPr="00F87145">
        <w:rPr>
          <w:lang w:val="es-MX"/>
        </w:rPr>
        <w:t>una política de trabajo flexible que permite a los empleados trabajar entre las 6.30 y las 18.30 horas hasta un máximo de 9 horas en un día determinado.</w:t>
      </w:r>
    </w:p>
    <w:p w14:paraId="0FD1C022" w14:textId="77777777" w:rsidR="00FC031C" w:rsidRPr="00F87145" w:rsidRDefault="00FC031C" w:rsidP="00FC031C">
      <w:pPr>
        <w:pStyle w:val="BodyText"/>
        <w:rPr>
          <w:lang w:val="es-MX"/>
        </w:rPr>
      </w:pPr>
    </w:p>
    <w:p w14:paraId="7CC4A42D" w14:textId="341168B6" w:rsidR="00FC031C" w:rsidRPr="00F87145" w:rsidRDefault="00FC031C" w:rsidP="00FC031C">
      <w:pPr>
        <w:pStyle w:val="BodyText"/>
        <w:rPr>
          <w:lang w:val="es-MX"/>
        </w:rPr>
      </w:pPr>
      <w:r w:rsidRPr="00F87145">
        <w:rPr>
          <w:lang w:val="es-MX"/>
        </w:rPr>
        <w:t xml:space="preserve">El programa de compensación de </w:t>
      </w:r>
      <w:proofErr w:type="spellStart"/>
      <w:r w:rsidRPr="00F87145">
        <w:rPr>
          <w:lang w:val="es-MX"/>
        </w:rPr>
        <w:t>CANARI</w:t>
      </w:r>
      <w:proofErr w:type="spellEnd"/>
      <w:r w:rsidRPr="00F87145">
        <w:rPr>
          <w:lang w:val="es-MX"/>
        </w:rPr>
        <w:t xml:space="preserve"> utiliza un enfoque basado en el mérito que utiliza las descripciones de los puestos de trabajo, las </w:t>
      </w:r>
      <w:proofErr w:type="gramStart"/>
      <w:r w:rsidRPr="00F87145">
        <w:rPr>
          <w:lang w:val="es-MX"/>
        </w:rPr>
        <w:t>estructuras salariales y los datos salariales</w:t>
      </w:r>
      <w:proofErr w:type="gramEnd"/>
      <w:r w:rsidRPr="00F87145">
        <w:rPr>
          <w:lang w:val="es-MX"/>
        </w:rPr>
        <w:t xml:space="preserve"> externos para ayudar a asegurar que los niveles de pago s</w:t>
      </w:r>
      <w:r w:rsidR="00DD3B27" w:rsidRPr="00F87145">
        <w:rPr>
          <w:lang w:val="es-MX"/>
        </w:rPr>
        <w:t>ean</w:t>
      </w:r>
      <w:r w:rsidRPr="00F87145">
        <w:rPr>
          <w:lang w:val="es-MX"/>
        </w:rPr>
        <w:t xml:space="preserve"> competitivos con las prácticas del mercado externo (el programa de compensación de </w:t>
      </w:r>
      <w:proofErr w:type="spellStart"/>
      <w:r w:rsidRPr="00F87145">
        <w:rPr>
          <w:lang w:val="es-MX"/>
        </w:rPr>
        <w:t>CANARI</w:t>
      </w:r>
      <w:proofErr w:type="spellEnd"/>
      <w:r w:rsidRPr="00F87145">
        <w:rPr>
          <w:lang w:val="es-MX"/>
        </w:rPr>
        <w:t xml:space="preserve"> está actualmente en proceso de revisión de la competitividad).</w:t>
      </w:r>
    </w:p>
    <w:p w14:paraId="1EDB4BA9" w14:textId="77777777" w:rsidR="00FC031C" w:rsidRPr="00F87145" w:rsidRDefault="00FC031C" w:rsidP="00FC031C">
      <w:pPr>
        <w:pStyle w:val="BodyText"/>
        <w:rPr>
          <w:lang w:val="es-MX"/>
        </w:rPr>
      </w:pPr>
    </w:p>
    <w:p w14:paraId="5DF248DE" w14:textId="3FAC40DE" w:rsidR="00FC031C" w:rsidRPr="00F87145" w:rsidRDefault="00FC031C" w:rsidP="00FC031C">
      <w:pPr>
        <w:pStyle w:val="BodyText"/>
        <w:rPr>
          <w:lang w:val="es-MX"/>
        </w:rPr>
      </w:pPr>
      <w:r w:rsidRPr="00F87145">
        <w:rPr>
          <w:lang w:val="es-MX"/>
        </w:rPr>
        <w:t xml:space="preserve">Todos los empleados de </w:t>
      </w:r>
      <w:proofErr w:type="spellStart"/>
      <w:r w:rsidRPr="00F87145">
        <w:rPr>
          <w:lang w:val="es-MX"/>
        </w:rPr>
        <w:t>CANARI</w:t>
      </w:r>
      <w:proofErr w:type="spellEnd"/>
      <w:r w:rsidRPr="00F87145">
        <w:rPr>
          <w:lang w:val="es-MX"/>
        </w:rPr>
        <w:t xml:space="preserve"> tienen derecho a recibir pagos por baja por enfermedad, baja por maternidad, incapacidad laboral y pensión. </w:t>
      </w:r>
      <w:proofErr w:type="spellStart"/>
      <w:r w:rsidRPr="00F87145">
        <w:rPr>
          <w:lang w:val="es-MX"/>
        </w:rPr>
        <w:t>CANARI</w:t>
      </w:r>
      <w:proofErr w:type="spellEnd"/>
      <w:r w:rsidRPr="00F87145">
        <w:rPr>
          <w:lang w:val="es-MX"/>
        </w:rPr>
        <w:t xml:space="preserve"> retiene las deducciones legales de los salarios de los empleados; </w:t>
      </w:r>
      <w:r w:rsidR="00DD3B27" w:rsidRPr="00F87145">
        <w:rPr>
          <w:lang w:val="es-MX"/>
        </w:rPr>
        <w:t>e</w:t>
      </w:r>
      <w:r w:rsidRPr="00F87145">
        <w:rPr>
          <w:lang w:val="es-MX"/>
        </w:rPr>
        <w:t xml:space="preserve">stas se complementan con las contribuciones de la organización. </w:t>
      </w:r>
      <w:proofErr w:type="spellStart"/>
      <w:r w:rsidRPr="00F87145">
        <w:rPr>
          <w:lang w:val="es-MX"/>
        </w:rPr>
        <w:t>CANARI</w:t>
      </w:r>
      <w:proofErr w:type="spellEnd"/>
      <w:r w:rsidRPr="00F87145">
        <w:rPr>
          <w:lang w:val="es-MX"/>
        </w:rPr>
        <w:t xml:space="preserve"> ofrece vacaciones en función del número de años de trabajo. Otros derechos de licencia incluyen la licencia por enfermedad, la licencia por maternidad, la licencia ocasional, la licencia por función pública (por ejemplo, servicio de jurado), la licencia especial y la licencia por enfermedad prolongada.</w:t>
      </w:r>
    </w:p>
    <w:p w14:paraId="32E24883" w14:textId="77777777" w:rsidR="00FC031C" w:rsidRPr="00F87145" w:rsidRDefault="00FC031C" w:rsidP="00FC031C">
      <w:pPr>
        <w:pStyle w:val="BodyText"/>
        <w:rPr>
          <w:b/>
          <w:bCs/>
          <w:lang w:val="es-MX"/>
        </w:rPr>
      </w:pPr>
    </w:p>
    <w:p w14:paraId="2E049797" w14:textId="77777777" w:rsidR="00FC031C" w:rsidRPr="00F87145" w:rsidRDefault="00FC031C" w:rsidP="00FC031C">
      <w:pPr>
        <w:pStyle w:val="BodyText"/>
        <w:rPr>
          <w:b/>
          <w:bCs/>
          <w:lang w:val="es-MX"/>
        </w:rPr>
      </w:pPr>
    </w:p>
    <w:p w14:paraId="01385912" w14:textId="77777777" w:rsidR="00FC031C" w:rsidRPr="00F87145" w:rsidRDefault="00FC031C" w:rsidP="00FC031C">
      <w:pPr>
        <w:pStyle w:val="BodyText"/>
        <w:rPr>
          <w:b/>
          <w:bCs/>
          <w:lang w:val="es-MX"/>
        </w:rPr>
      </w:pPr>
      <w:r w:rsidRPr="00F87145">
        <w:rPr>
          <w:b/>
          <w:bCs/>
          <w:lang w:val="es-MX"/>
        </w:rPr>
        <w:t>Prestaciones</w:t>
      </w:r>
    </w:p>
    <w:p w14:paraId="69BDB984" w14:textId="77777777" w:rsidR="00FC031C" w:rsidRPr="00F87145" w:rsidRDefault="00FC031C" w:rsidP="00FC031C">
      <w:pPr>
        <w:pStyle w:val="BodyText"/>
        <w:rPr>
          <w:lang w:val="es-MX"/>
        </w:rPr>
      </w:pPr>
      <w:r w:rsidRPr="00F87145">
        <w:rPr>
          <w:lang w:val="es-MX"/>
        </w:rPr>
        <w:t>Los empleados asalariados que trabajan la semana laboral estándar (37,5 horas) disponen de un conjunto completo de prestaciones. Los empleados a tiempo parcial que trabajan menos de 26,25 horas a la semana (70%) no tienen normalmente derecho a prestaciones. Las prestaciones y los permisos de los empleados regulares a tiempo parcial serán determinados caso por caso por el Director Ejecutivo, en consulta con el Comité de Recursos Humanos del Instituto, según proceda. En todos los casos, las prestaciones y los permisos se asignan de forma prorrateada.</w:t>
      </w:r>
    </w:p>
    <w:p w14:paraId="2E82DCB7" w14:textId="77777777" w:rsidR="00FC031C" w:rsidRPr="00F87145" w:rsidRDefault="00FC031C" w:rsidP="00FC031C">
      <w:pPr>
        <w:pStyle w:val="BodyText"/>
        <w:rPr>
          <w:lang w:val="es-MX"/>
        </w:rPr>
      </w:pPr>
    </w:p>
    <w:p w14:paraId="032A9930" w14:textId="3C8236B4" w:rsidR="00214CFC" w:rsidRPr="00F87145" w:rsidRDefault="00FC031C" w:rsidP="00FC031C">
      <w:pPr>
        <w:pStyle w:val="BodyText"/>
        <w:rPr>
          <w:lang w:val="es-MX"/>
        </w:rPr>
      </w:pPr>
      <w:r w:rsidRPr="00F87145">
        <w:rPr>
          <w:lang w:val="es-MX"/>
        </w:rPr>
        <w:t>Las prestaciones incluyen un seguro médico (salud, odontología y oftalmología) y la posibilidad de afiliarse al régimen de pensiones tras dos años de empleo continuo a tiempo completo. En lugar de adherirse al régimen de pensiones, los empleados con contratos de duración determinada pueden tener la opción de recibir una gratificación por fin de servicio, que será la cantidad equivalente a la que se habría aportado al régimen de pensiones del empleado, teniendo en cuenta que los empleados s</w:t>
      </w:r>
      <w:r w:rsidR="00DD3B27" w:rsidRPr="00F87145">
        <w:rPr>
          <w:lang w:val="es-MX"/>
        </w:rPr>
        <w:t>o</w:t>
      </w:r>
      <w:r w:rsidRPr="00F87145">
        <w:rPr>
          <w:lang w:val="es-MX"/>
        </w:rPr>
        <w:t xml:space="preserve">lo tienen derecho a ello después de dos años de empleo a tiempo completo en </w:t>
      </w:r>
      <w:proofErr w:type="spellStart"/>
      <w:r w:rsidRPr="00F87145">
        <w:rPr>
          <w:lang w:val="es-MX"/>
        </w:rPr>
        <w:t>CANARI</w:t>
      </w:r>
      <w:proofErr w:type="spellEnd"/>
      <w:r w:rsidRPr="00F87145">
        <w:rPr>
          <w:lang w:val="es-MX"/>
        </w:rPr>
        <w:t>.</w:t>
      </w:r>
    </w:p>
    <w:p w14:paraId="032A9931" w14:textId="77777777" w:rsidR="00214CFC" w:rsidRPr="00F87145" w:rsidRDefault="00214CFC">
      <w:pPr>
        <w:pStyle w:val="BodyText"/>
        <w:spacing w:before="11"/>
        <w:rPr>
          <w:sz w:val="21"/>
          <w:lang w:val="es-MX"/>
        </w:rPr>
      </w:pPr>
    </w:p>
    <w:p w14:paraId="1C2AF5B7" w14:textId="2EF51B26" w:rsidR="006A3063" w:rsidRPr="00F87145" w:rsidRDefault="006A3063" w:rsidP="006A3063">
      <w:pPr>
        <w:pStyle w:val="ListParagraph"/>
        <w:numPr>
          <w:ilvl w:val="0"/>
          <w:numId w:val="26"/>
        </w:numPr>
        <w:spacing w:line="259" w:lineRule="auto"/>
        <w:jc w:val="both"/>
        <w:rPr>
          <w:b/>
          <w:bCs/>
          <w:lang w:val="es-MX"/>
        </w:rPr>
      </w:pPr>
      <w:bookmarkStart w:id="5" w:name="_bookmark13"/>
      <w:bookmarkEnd w:id="5"/>
      <w:r w:rsidRPr="00F87145">
        <w:rPr>
          <w:b/>
          <w:bCs/>
          <w:lang w:val="es-MX"/>
        </w:rPr>
        <w:t>Consultores independientes</w:t>
      </w:r>
    </w:p>
    <w:p w14:paraId="37213856" w14:textId="1362EEB5" w:rsidR="006A3063" w:rsidRPr="00F87145" w:rsidRDefault="006A3063" w:rsidP="006A3063">
      <w:pPr>
        <w:spacing w:line="259" w:lineRule="auto"/>
        <w:rPr>
          <w:lang w:val="es-MX"/>
        </w:rPr>
      </w:pPr>
      <w:r w:rsidRPr="00F87145">
        <w:rPr>
          <w:lang w:val="es-MX"/>
        </w:rPr>
        <w:t xml:space="preserve">Todos los consultores independientes serán contratados directamente por </w:t>
      </w:r>
      <w:proofErr w:type="spellStart"/>
      <w:r w:rsidRPr="00F87145">
        <w:rPr>
          <w:lang w:val="es-MX"/>
        </w:rPr>
        <w:t>CANARI</w:t>
      </w:r>
      <w:proofErr w:type="spellEnd"/>
      <w:r w:rsidRPr="00F87145">
        <w:rPr>
          <w:lang w:val="es-MX"/>
        </w:rPr>
        <w:t xml:space="preserve"> en virtud de un acuerdo de servicios regido e interpretado de acuerdo con la legislación de Trinidad y Tobago. Los consultores independientes son pagados sobre la base de una tarifa diaria o una tarifa fija o plana, dependiendo del alcance del trabajo. Se </w:t>
      </w:r>
      <w:r w:rsidRPr="00F87145">
        <w:rPr>
          <w:lang w:val="es-MX"/>
        </w:rPr>
        <w:lastRenderedPageBreak/>
        <w:t>consideran proveedores de servicios independientes que son responsables de todas las formas de seguro médico o de accidentes y del pago de impuestos.</w:t>
      </w:r>
    </w:p>
    <w:p w14:paraId="556C603B" w14:textId="77777777" w:rsidR="006A3063" w:rsidRPr="00F87145" w:rsidRDefault="006A3063" w:rsidP="006A3063">
      <w:pPr>
        <w:spacing w:line="259" w:lineRule="auto"/>
        <w:rPr>
          <w:lang w:val="es-MX"/>
        </w:rPr>
      </w:pPr>
    </w:p>
    <w:p w14:paraId="107B0054" w14:textId="768307A5" w:rsidR="006A3063" w:rsidRPr="00F87145" w:rsidRDefault="006A3063" w:rsidP="006A3063">
      <w:pPr>
        <w:spacing w:line="259" w:lineRule="auto"/>
        <w:rPr>
          <w:lang w:val="es-MX"/>
        </w:rPr>
      </w:pPr>
      <w:r w:rsidRPr="00F87145">
        <w:rPr>
          <w:lang w:val="es-MX"/>
        </w:rPr>
        <w:t xml:space="preserve">Por lo tanto, ni </w:t>
      </w:r>
      <w:proofErr w:type="spellStart"/>
      <w:r w:rsidRPr="00F87145">
        <w:rPr>
          <w:lang w:val="es-MX"/>
        </w:rPr>
        <w:t>CANARI</w:t>
      </w:r>
      <w:proofErr w:type="spellEnd"/>
      <w:r w:rsidRPr="00F87145">
        <w:rPr>
          <w:lang w:val="es-MX"/>
        </w:rPr>
        <w:t xml:space="preserve">, ni sus agentes, empleados o instituciones colaboradoras, ni ninguna de las agencias de financiación implicadas en el apoyo a </w:t>
      </w:r>
      <w:proofErr w:type="spellStart"/>
      <w:r w:rsidRPr="00F87145">
        <w:rPr>
          <w:lang w:val="es-MX"/>
        </w:rPr>
        <w:t>CANARI</w:t>
      </w:r>
      <w:proofErr w:type="spellEnd"/>
      <w:r w:rsidRPr="00F87145">
        <w:rPr>
          <w:lang w:val="es-MX"/>
        </w:rPr>
        <w:t>, son responsables de los daños y perjuicios derivados del acuerdo de servicios, ni del pago de los impuestos o tasas que puedan corresponder a cualquier gobierno. Los consultores independientes son responsables de contratar cualquier cobertura de seguro apropiada.</w:t>
      </w:r>
    </w:p>
    <w:p w14:paraId="1BC944D9" w14:textId="77777777" w:rsidR="006A3063" w:rsidRPr="00F87145" w:rsidRDefault="006A3063" w:rsidP="006A3063">
      <w:pPr>
        <w:spacing w:line="259" w:lineRule="auto"/>
        <w:rPr>
          <w:lang w:val="es-MX"/>
        </w:rPr>
      </w:pPr>
    </w:p>
    <w:p w14:paraId="7B16542C" w14:textId="5112B703" w:rsidR="006A3063" w:rsidRPr="00F87145" w:rsidRDefault="006A3063" w:rsidP="006A3063">
      <w:pPr>
        <w:spacing w:line="259" w:lineRule="auto"/>
        <w:rPr>
          <w:lang w:val="es-MX"/>
        </w:rPr>
      </w:pPr>
      <w:r w:rsidRPr="00F87145">
        <w:rPr>
          <w:lang w:val="es-MX"/>
        </w:rPr>
        <w:t xml:space="preserve">Todos los consultores independientes deben aceptar el cumplimiento de todas las leyes aplicables en los países en los que se lleve a cabo el trabajo. Los acuerdos de servicio </w:t>
      </w:r>
      <w:r w:rsidR="00DD3B27" w:rsidRPr="00F87145">
        <w:rPr>
          <w:lang w:val="es-MX"/>
        </w:rPr>
        <w:t>se a</w:t>
      </w:r>
      <w:r w:rsidRPr="00F87145">
        <w:rPr>
          <w:lang w:val="es-MX"/>
        </w:rPr>
        <w:t xml:space="preserve">cogerán </w:t>
      </w:r>
      <w:r w:rsidR="00DD3B27" w:rsidRPr="00F87145">
        <w:rPr>
          <w:lang w:val="es-MX"/>
        </w:rPr>
        <w:t xml:space="preserve">a </w:t>
      </w:r>
      <w:r w:rsidRPr="00F87145">
        <w:rPr>
          <w:lang w:val="es-MX"/>
        </w:rPr>
        <w:t xml:space="preserve">los requisitos pertinentes de ESS2 en relación con la gestión de los asuntos laborales, incluida la salud y la seguridad en el trabajo. Los consultores independientes deberán acusar recibo del Código de Conducta de </w:t>
      </w:r>
      <w:proofErr w:type="spellStart"/>
      <w:r w:rsidRPr="00F87145">
        <w:rPr>
          <w:lang w:val="es-MX"/>
        </w:rPr>
        <w:t>CANARI</w:t>
      </w:r>
      <w:proofErr w:type="spellEnd"/>
      <w:r w:rsidRPr="00F87145">
        <w:rPr>
          <w:lang w:val="es-MX"/>
        </w:rPr>
        <w:t xml:space="preserve"> y del Código de Conducta de </w:t>
      </w:r>
      <w:proofErr w:type="spellStart"/>
      <w:r w:rsidRPr="00F87145">
        <w:rPr>
          <w:lang w:val="es-MX"/>
        </w:rPr>
        <w:t>Conserva</w:t>
      </w:r>
      <w:r w:rsidR="00DD3B27" w:rsidRPr="00F87145">
        <w:rPr>
          <w:lang w:val="es-MX"/>
        </w:rPr>
        <w:t>tion</w:t>
      </w:r>
      <w:proofErr w:type="spellEnd"/>
      <w:r w:rsidR="00DD3B27" w:rsidRPr="00F87145">
        <w:rPr>
          <w:lang w:val="es-MX"/>
        </w:rPr>
        <w:t xml:space="preserve"> </w:t>
      </w:r>
      <w:r w:rsidRPr="00F87145">
        <w:rPr>
          <w:lang w:val="es-MX"/>
        </w:rPr>
        <w:t>Interna</w:t>
      </w:r>
      <w:r w:rsidR="00DD3B27" w:rsidRPr="00F87145">
        <w:rPr>
          <w:lang w:val="es-MX"/>
        </w:rPr>
        <w:t>t</w:t>
      </w:r>
      <w:r w:rsidRPr="00F87145">
        <w:rPr>
          <w:lang w:val="es-MX"/>
        </w:rPr>
        <w:t xml:space="preserve">ional y certificar su acuerdo y cumplimiento de los mismos. Los consultores independientes serán informados sobre el Mecanismo de Reclamación de </w:t>
      </w:r>
      <w:proofErr w:type="spellStart"/>
      <w:r w:rsidRPr="00F87145">
        <w:rPr>
          <w:lang w:val="es-MX"/>
        </w:rPr>
        <w:t>CANARI</w:t>
      </w:r>
      <w:proofErr w:type="spellEnd"/>
      <w:r w:rsidRPr="00F87145">
        <w:rPr>
          <w:lang w:val="es-MX"/>
        </w:rPr>
        <w:t xml:space="preserve"> para las partes interesadas externas, que pueden utilizar para presentar sus quejas. Cualquier queja planteada será tratada a través del proceso descrito en la Sección 18. La Política de Salvaguarda de Personas de </w:t>
      </w:r>
      <w:proofErr w:type="spellStart"/>
      <w:r w:rsidRPr="00F87145">
        <w:rPr>
          <w:lang w:val="es-MX"/>
        </w:rPr>
        <w:t>CANARI</w:t>
      </w:r>
      <w:proofErr w:type="spellEnd"/>
      <w:r w:rsidRPr="00F87145">
        <w:rPr>
          <w:lang w:val="es-MX"/>
        </w:rPr>
        <w:t xml:space="preserve"> forma parte del marco de protección de los consultores independientes.</w:t>
      </w:r>
      <w:bookmarkStart w:id="6" w:name="_bookmark14"/>
      <w:bookmarkEnd w:id="6"/>
    </w:p>
    <w:p w14:paraId="264E2F30" w14:textId="77777777" w:rsidR="006A3063" w:rsidRPr="00F87145" w:rsidRDefault="006A3063" w:rsidP="006A3063">
      <w:pPr>
        <w:spacing w:line="259" w:lineRule="auto"/>
        <w:rPr>
          <w:lang w:val="es-MX"/>
        </w:rPr>
      </w:pPr>
    </w:p>
    <w:p w14:paraId="2ECFBB59" w14:textId="77777777" w:rsidR="00A723C6" w:rsidRPr="00F87145" w:rsidRDefault="00A723C6" w:rsidP="00A723C6">
      <w:pPr>
        <w:pStyle w:val="ListParagraph"/>
        <w:numPr>
          <w:ilvl w:val="0"/>
          <w:numId w:val="38"/>
        </w:numPr>
        <w:rPr>
          <w:b/>
          <w:bCs/>
          <w:lang w:val="es-MX"/>
        </w:rPr>
      </w:pPr>
      <w:r w:rsidRPr="00F87145">
        <w:rPr>
          <w:b/>
          <w:bCs/>
          <w:lang w:val="es-MX"/>
        </w:rPr>
        <w:t>Trabajadores comunitarios</w:t>
      </w:r>
    </w:p>
    <w:p w14:paraId="725306E4" w14:textId="0E9D7258" w:rsidR="00A723C6" w:rsidRPr="00F87145" w:rsidRDefault="00A723C6" w:rsidP="00A723C6">
      <w:pPr>
        <w:rPr>
          <w:lang w:val="es-MX"/>
        </w:rPr>
      </w:pPr>
      <w:proofErr w:type="spellStart"/>
      <w:r w:rsidRPr="00F87145">
        <w:rPr>
          <w:lang w:val="es-MX"/>
        </w:rPr>
        <w:t>CANARI</w:t>
      </w:r>
      <w:proofErr w:type="spellEnd"/>
      <w:r w:rsidRPr="00F87145">
        <w:rPr>
          <w:lang w:val="es-MX"/>
        </w:rPr>
        <w:t xml:space="preserve"> no contratará directamente a trabajadores comunitarios. A nivel de los </w:t>
      </w:r>
      <w:proofErr w:type="spellStart"/>
      <w:r w:rsidRPr="00F87145">
        <w:rPr>
          <w:lang w:val="es-MX"/>
        </w:rPr>
        <w:t>sub-beneficiarios</w:t>
      </w:r>
      <w:proofErr w:type="spellEnd"/>
      <w:r w:rsidRPr="00F87145">
        <w:rPr>
          <w:lang w:val="es-MX"/>
        </w:rPr>
        <w:t xml:space="preserve">, los trabajadores de la comunidad podrían estar involucrados, y para ello se preparará un </w:t>
      </w:r>
      <w:proofErr w:type="spellStart"/>
      <w:r w:rsidRPr="00F87145">
        <w:rPr>
          <w:lang w:val="es-MX"/>
        </w:rPr>
        <w:t>LMP</w:t>
      </w:r>
      <w:proofErr w:type="spellEnd"/>
      <w:r w:rsidRPr="00F87145">
        <w:rPr>
          <w:lang w:val="es-MX"/>
        </w:rPr>
        <w:t xml:space="preserve"> individual y en línea con la orientación proporcionada en el </w:t>
      </w:r>
      <w:proofErr w:type="spellStart"/>
      <w:r w:rsidRPr="00F87145">
        <w:rPr>
          <w:lang w:val="es-MX"/>
        </w:rPr>
        <w:t>ESMF</w:t>
      </w:r>
      <w:proofErr w:type="spellEnd"/>
      <w:r w:rsidRPr="00F87145">
        <w:rPr>
          <w:lang w:val="es-MX"/>
        </w:rPr>
        <w:t>. Si este es el caso, el Proyecto</w:t>
      </w:r>
      <w:r w:rsidR="00F87145" w:rsidRPr="00F87145">
        <w:rPr>
          <w:lang w:val="es-MX"/>
        </w:rPr>
        <w:t xml:space="preserve"> debe:</w:t>
      </w:r>
    </w:p>
    <w:p w14:paraId="763C568E" w14:textId="77777777" w:rsidR="00A723C6" w:rsidRPr="00F87145" w:rsidRDefault="00A723C6" w:rsidP="00A723C6">
      <w:pPr>
        <w:rPr>
          <w:lang w:val="es-MX"/>
        </w:rPr>
      </w:pPr>
    </w:p>
    <w:p w14:paraId="03D17E00" w14:textId="4940AB63" w:rsidR="00A723C6" w:rsidRPr="00F87145" w:rsidRDefault="00A723C6" w:rsidP="00A723C6">
      <w:pPr>
        <w:rPr>
          <w:lang w:val="es-MX"/>
        </w:rPr>
      </w:pPr>
      <w:r w:rsidRPr="00F87145">
        <w:rPr>
          <w:lang w:val="es-MX"/>
        </w:rPr>
        <w:t>i.</w:t>
      </w:r>
      <w:r w:rsidRPr="00F87145">
        <w:rPr>
          <w:lang w:val="es-MX"/>
        </w:rPr>
        <w:tab/>
        <w:t xml:space="preserve">Averiguar si dicha mano de obra se proporciona o se proporcionará de forma voluntaria como resultado de un acuerdo individual o comunitario. Estas medidas y la forma de determinarlas se documentarán en los </w:t>
      </w:r>
      <w:proofErr w:type="spellStart"/>
      <w:r w:rsidRPr="00F87145">
        <w:rPr>
          <w:lang w:val="es-MX"/>
        </w:rPr>
        <w:t>LMP</w:t>
      </w:r>
      <w:proofErr w:type="spellEnd"/>
      <w:r w:rsidRPr="00F87145">
        <w:rPr>
          <w:lang w:val="es-MX"/>
        </w:rPr>
        <w:t xml:space="preserve"> a nivel de </w:t>
      </w:r>
      <w:proofErr w:type="spellStart"/>
      <w:r w:rsidRPr="00F87145">
        <w:rPr>
          <w:lang w:val="es-MX"/>
        </w:rPr>
        <w:t>sub-</w:t>
      </w:r>
      <w:r w:rsidR="004F5961" w:rsidRPr="00F87145">
        <w:rPr>
          <w:lang w:val="es-MX"/>
        </w:rPr>
        <w:t>beneficiario</w:t>
      </w:r>
      <w:proofErr w:type="spellEnd"/>
      <w:r w:rsidRPr="00F87145">
        <w:rPr>
          <w:lang w:val="es-MX"/>
        </w:rPr>
        <w:t>. Esto incluirá</w:t>
      </w:r>
    </w:p>
    <w:p w14:paraId="16DB7595" w14:textId="633B9737" w:rsidR="00A723C6" w:rsidRPr="00F87145" w:rsidRDefault="00A723C6" w:rsidP="00A723C6">
      <w:pPr>
        <w:pStyle w:val="ListParagraph"/>
        <w:numPr>
          <w:ilvl w:val="0"/>
          <w:numId w:val="36"/>
        </w:numPr>
        <w:rPr>
          <w:lang w:val="es-MX"/>
        </w:rPr>
      </w:pPr>
      <w:r w:rsidRPr="00F87145">
        <w:rPr>
          <w:lang w:val="es-MX"/>
        </w:rPr>
        <w:t>identificar claramente los términos y condiciones en los que se contratará la mano de obra de la comunidad (si procede, la cantidad y el método de pago),</w:t>
      </w:r>
    </w:p>
    <w:p w14:paraId="7C3A95B7" w14:textId="709EB19D" w:rsidR="00A723C6" w:rsidRPr="00F87145" w:rsidRDefault="00A723C6" w:rsidP="00A723C6">
      <w:pPr>
        <w:pStyle w:val="ListParagraph"/>
        <w:numPr>
          <w:ilvl w:val="0"/>
          <w:numId w:val="36"/>
        </w:numPr>
        <w:rPr>
          <w:lang w:val="es-MX"/>
        </w:rPr>
      </w:pPr>
      <w:r w:rsidRPr="00F87145">
        <w:rPr>
          <w:lang w:val="es-MX"/>
        </w:rPr>
        <w:t>establecer los tiempos de trabajo, y</w:t>
      </w:r>
    </w:p>
    <w:p w14:paraId="6E8E7D59" w14:textId="09DB95AB" w:rsidR="00A723C6" w:rsidRPr="00F87145" w:rsidRDefault="00A723C6" w:rsidP="00A723C6">
      <w:pPr>
        <w:pStyle w:val="ListParagraph"/>
        <w:numPr>
          <w:ilvl w:val="0"/>
          <w:numId w:val="36"/>
        </w:numPr>
        <w:rPr>
          <w:lang w:val="es-MX"/>
        </w:rPr>
      </w:pPr>
      <w:r w:rsidRPr="00F87145">
        <w:rPr>
          <w:lang w:val="es-MX"/>
        </w:rPr>
        <w:t>especificar la forma en que los trabajadores comunitarios pueden presentar quejas en relación con el proyecto;</w:t>
      </w:r>
    </w:p>
    <w:p w14:paraId="6B6BA083" w14:textId="77777777" w:rsidR="00A723C6" w:rsidRPr="00F87145" w:rsidRDefault="00A723C6" w:rsidP="00A723C6">
      <w:pPr>
        <w:rPr>
          <w:lang w:val="es-MX"/>
        </w:rPr>
      </w:pPr>
    </w:p>
    <w:p w14:paraId="1AF9B20F" w14:textId="62335034" w:rsidR="00A723C6" w:rsidRPr="00F87145" w:rsidRDefault="00A723C6" w:rsidP="00A723C6">
      <w:pPr>
        <w:rPr>
          <w:lang w:val="es-MX"/>
        </w:rPr>
      </w:pPr>
      <w:proofErr w:type="spellStart"/>
      <w:r w:rsidRPr="00F87145">
        <w:rPr>
          <w:lang w:val="es-MX"/>
        </w:rPr>
        <w:t>ii</w:t>
      </w:r>
      <w:proofErr w:type="spellEnd"/>
      <w:r w:rsidRPr="00F87145">
        <w:rPr>
          <w:lang w:val="es-MX"/>
        </w:rPr>
        <w:t>.</w:t>
      </w:r>
      <w:r w:rsidRPr="00F87145">
        <w:rPr>
          <w:lang w:val="es-MX"/>
        </w:rPr>
        <w:tab/>
        <w:t xml:space="preserve">Evaluar las condiciones de trabajo y de </w:t>
      </w:r>
      <w:r w:rsidR="004F5961" w:rsidRPr="00F87145">
        <w:rPr>
          <w:lang w:val="es-MX"/>
        </w:rPr>
        <w:t>s</w:t>
      </w:r>
      <w:r w:rsidRPr="00F87145">
        <w:rPr>
          <w:lang w:val="es-MX"/>
        </w:rPr>
        <w:t xml:space="preserve">eguridad y </w:t>
      </w:r>
      <w:r w:rsidR="004F5961" w:rsidRPr="00F87145">
        <w:rPr>
          <w:lang w:val="es-MX"/>
        </w:rPr>
        <w:t>s</w:t>
      </w:r>
      <w:r w:rsidRPr="00F87145">
        <w:rPr>
          <w:lang w:val="es-MX"/>
        </w:rPr>
        <w:t xml:space="preserve">alud </w:t>
      </w:r>
      <w:r w:rsidR="004F5961" w:rsidRPr="00F87145">
        <w:rPr>
          <w:lang w:val="es-MX"/>
        </w:rPr>
        <w:t>l</w:t>
      </w:r>
      <w:r w:rsidRPr="00F87145">
        <w:rPr>
          <w:lang w:val="es-MX"/>
        </w:rPr>
        <w:t>aboral en relación con la mano de obra comunitaria. Esta evaluación se aplicará de forma proporcional a</w:t>
      </w:r>
    </w:p>
    <w:p w14:paraId="7830B5A6" w14:textId="1716787E" w:rsidR="00A723C6" w:rsidRPr="00F87145" w:rsidRDefault="00A723C6" w:rsidP="00A723C6">
      <w:pPr>
        <w:pStyle w:val="ListParagraph"/>
        <w:numPr>
          <w:ilvl w:val="0"/>
          <w:numId w:val="34"/>
        </w:numPr>
        <w:rPr>
          <w:lang w:val="es-MX"/>
        </w:rPr>
      </w:pPr>
      <w:r w:rsidRPr="00F87145">
        <w:rPr>
          <w:lang w:val="es-MX"/>
        </w:rPr>
        <w:t>la naturaleza y el alcance del proyecto;</w:t>
      </w:r>
    </w:p>
    <w:p w14:paraId="7FB59717" w14:textId="3FE8DA23" w:rsidR="00A723C6" w:rsidRPr="00F87145" w:rsidRDefault="00A723C6" w:rsidP="00A723C6">
      <w:pPr>
        <w:pStyle w:val="ListParagraph"/>
        <w:numPr>
          <w:ilvl w:val="0"/>
          <w:numId w:val="34"/>
        </w:numPr>
        <w:rPr>
          <w:lang w:val="es-MX"/>
        </w:rPr>
      </w:pPr>
      <w:r w:rsidRPr="00F87145">
        <w:rPr>
          <w:lang w:val="es-MX"/>
        </w:rPr>
        <w:t>las actividades específicas del proyecto en las que participan los trabajadores comunitarios; y</w:t>
      </w:r>
    </w:p>
    <w:p w14:paraId="74723BDF" w14:textId="1B620893" w:rsidR="00A723C6" w:rsidRPr="00F87145" w:rsidRDefault="00A723C6" w:rsidP="00A723C6">
      <w:pPr>
        <w:pStyle w:val="ListParagraph"/>
        <w:numPr>
          <w:ilvl w:val="0"/>
          <w:numId w:val="34"/>
        </w:numPr>
        <w:rPr>
          <w:lang w:val="es-MX"/>
        </w:rPr>
      </w:pPr>
      <w:r w:rsidRPr="00F87145">
        <w:rPr>
          <w:lang w:val="es-MX"/>
        </w:rPr>
        <w:t>la naturaleza de los riesgos e impactos potenciales.</w:t>
      </w:r>
    </w:p>
    <w:p w14:paraId="5D6FD737" w14:textId="77777777" w:rsidR="00A723C6" w:rsidRPr="00F87145" w:rsidRDefault="00A723C6" w:rsidP="00A723C6">
      <w:pPr>
        <w:rPr>
          <w:lang w:val="es-MX"/>
        </w:rPr>
      </w:pPr>
    </w:p>
    <w:p w14:paraId="26A046E7" w14:textId="77777777" w:rsidR="00A723C6" w:rsidRPr="00F87145" w:rsidRDefault="00A723C6" w:rsidP="00A723C6">
      <w:pPr>
        <w:rPr>
          <w:lang w:val="es-MX"/>
        </w:rPr>
      </w:pPr>
      <w:r w:rsidRPr="00F87145">
        <w:rPr>
          <w:lang w:val="es-MX"/>
        </w:rPr>
        <w:t xml:space="preserve">Si la evaluación lo indica como necesario, como mínimo, aplicar los requisitos pertinentes de las Directrices sobre medio ambiente, salud y seguridad generales y específicas del </w:t>
      </w:r>
      <w:proofErr w:type="spellStart"/>
      <w:r w:rsidRPr="00F87145">
        <w:rPr>
          <w:lang w:val="es-MX"/>
        </w:rPr>
        <w:t>GBM</w:t>
      </w:r>
      <w:proofErr w:type="spellEnd"/>
      <w:r w:rsidRPr="00F87145">
        <w:rPr>
          <w:lang w:val="es-MX"/>
        </w:rPr>
        <w:t xml:space="preserve">, como se detalla en el </w:t>
      </w:r>
      <w:proofErr w:type="spellStart"/>
      <w:r w:rsidRPr="00F87145">
        <w:rPr>
          <w:lang w:val="es-MX"/>
        </w:rPr>
        <w:t>ESMF</w:t>
      </w:r>
      <w:proofErr w:type="spellEnd"/>
      <w:r w:rsidRPr="00F87145">
        <w:rPr>
          <w:lang w:val="es-MX"/>
        </w:rPr>
        <w:t>. Se incluirán consideraciones para proteger a los trabajadores del proyecto, en particular a los desplegados en zonas rurales remotas, de contraer el COVID-19, siguiendo las notas de orientación provisionales del Banco Mundial a las que se hace referencia anteriormente;</w:t>
      </w:r>
    </w:p>
    <w:p w14:paraId="6DCCD14D" w14:textId="77777777" w:rsidR="00A723C6" w:rsidRPr="00F87145" w:rsidRDefault="00A723C6" w:rsidP="00A723C6">
      <w:pPr>
        <w:rPr>
          <w:lang w:val="es-MX"/>
        </w:rPr>
      </w:pPr>
    </w:p>
    <w:p w14:paraId="65865874" w14:textId="35A96845" w:rsidR="00A723C6" w:rsidRPr="00F87145" w:rsidRDefault="00A723C6" w:rsidP="00A723C6">
      <w:pPr>
        <w:rPr>
          <w:lang w:val="es-MX"/>
        </w:rPr>
      </w:pPr>
      <w:proofErr w:type="spellStart"/>
      <w:r w:rsidRPr="00F87145">
        <w:rPr>
          <w:lang w:val="es-MX"/>
        </w:rPr>
        <w:t>iii</w:t>
      </w:r>
      <w:proofErr w:type="spellEnd"/>
      <w:r w:rsidRPr="00F87145">
        <w:rPr>
          <w:lang w:val="es-MX"/>
        </w:rPr>
        <w:t>.</w:t>
      </w:r>
      <w:r w:rsidRPr="00F87145">
        <w:rPr>
          <w:lang w:val="es-MX"/>
        </w:rPr>
        <w:tab/>
        <w:t xml:space="preserve">Evaluar si existe riesgo de trabajo infantil o trabajo forzado. Si se identifican casos de trabajo infantil o trabajo forzado, </w:t>
      </w:r>
      <w:proofErr w:type="spellStart"/>
      <w:r w:rsidRPr="00F87145">
        <w:rPr>
          <w:lang w:val="es-MX"/>
        </w:rPr>
        <w:t>CANARI</w:t>
      </w:r>
      <w:proofErr w:type="spellEnd"/>
      <w:r w:rsidRPr="00F87145">
        <w:rPr>
          <w:lang w:val="es-MX"/>
        </w:rPr>
        <w:t xml:space="preserve"> tomará las medidas adecuadas para remediarlos</w:t>
      </w:r>
      <w:r w:rsidR="004F5961" w:rsidRPr="00F87145">
        <w:rPr>
          <w:lang w:val="es-MX"/>
        </w:rPr>
        <w:t xml:space="preserve">; </w:t>
      </w:r>
      <w:r w:rsidRPr="00F87145">
        <w:rPr>
          <w:lang w:val="es-MX"/>
        </w:rPr>
        <w:t xml:space="preserve">el trabajo infantil no se permitirá en el marco del proyecto. Si es relevante, el </w:t>
      </w:r>
      <w:proofErr w:type="spellStart"/>
      <w:r w:rsidRPr="00F87145">
        <w:rPr>
          <w:lang w:val="es-MX"/>
        </w:rPr>
        <w:t>LMP</w:t>
      </w:r>
      <w:proofErr w:type="spellEnd"/>
      <w:r w:rsidRPr="00F87145">
        <w:rPr>
          <w:lang w:val="es-MX"/>
        </w:rPr>
        <w:t xml:space="preserve"> a nivel de los </w:t>
      </w:r>
      <w:proofErr w:type="spellStart"/>
      <w:r w:rsidRPr="00F87145">
        <w:rPr>
          <w:lang w:val="es-MX"/>
        </w:rPr>
        <w:t>sub-beneficiarios</w:t>
      </w:r>
      <w:proofErr w:type="spellEnd"/>
      <w:r w:rsidRPr="00F87145">
        <w:rPr>
          <w:lang w:val="es-MX"/>
        </w:rPr>
        <w:t xml:space="preserve"> establecerá las funciones y responsabilidades para el seguimiento de los trabajadores de la comunidad; y</w:t>
      </w:r>
    </w:p>
    <w:p w14:paraId="0134A0E9" w14:textId="4BC98FE7" w:rsidR="00A723C6" w:rsidRPr="00F87145" w:rsidRDefault="00A723C6" w:rsidP="00A723C6">
      <w:pPr>
        <w:rPr>
          <w:lang w:val="es-MX"/>
        </w:rPr>
      </w:pPr>
      <w:proofErr w:type="spellStart"/>
      <w:r w:rsidRPr="00F87145">
        <w:rPr>
          <w:lang w:val="es-MX"/>
        </w:rPr>
        <w:lastRenderedPageBreak/>
        <w:t>iv</w:t>
      </w:r>
      <w:proofErr w:type="spellEnd"/>
      <w:r w:rsidRPr="00F87145">
        <w:rPr>
          <w:lang w:val="es-MX"/>
        </w:rPr>
        <w:t>.</w:t>
      </w:r>
      <w:r w:rsidRPr="00F87145">
        <w:rPr>
          <w:lang w:val="es-MX"/>
        </w:rPr>
        <w:tab/>
        <w:t xml:space="preserve">Proporcionar una </w:t>
      </w:r>
      <w:r w:rsidR="004F5961" w:rsidRPr="00F87145">
        <w:rPr>
          <w:lang w:val="es-MX"/>
        </w:rPr>
        <w:t>capacita</w:t>
      </w:r>
      <w:r w:rsidRPr="00F87145">
        <w:rPr>
          <w:lang w:val="es-MX"/>
        </w:rPr>
        <w:t>ción adecuada a los trabajadores comunitarios adaptada a sus necesidades y a los posibles riesgos e impactos del proyecto.</w:t>
      </w:r>
    </w:p>
    <w:p w14:paraId="5B0DAE3C" w14:textId="77777777" w:rsidR="00A723C6" w:rsidRPr="00F87145" w:rsidRDefault="00A723C6" w:rsidP="00A723C6">
      <w:pPr>
        <w:rPr>
          <w:lang w:val="es-MX"/>
        </w:rPr>
      </w:pPr>
    </w:p>
    <w:p w14:paraId="032A9946" w14:textId="77777777" w:rsidR="00214CFC" w:rsidRPr="00F87145" w:rsidRDefault="00214CFC">
      <w:pPr>
        <w:pStyle w:val="BodyText"/>
        <w:spacing w:before="7"/>
        <w:rPr>
          <w:sz w:val="23"/>
          <w:lang w:val="es-MX"/>
        </w:rPr>
      </w:pPr>
    </w:p>
    <w:p w14:paraId="05DE86D5" w14:textId="48C381A8" w:rsidR="002F525C" w:rsidRPr="00F87145" w:rsidRDefault="002F525C" w:rsidP="002F525C">
      <w:pPr>
        <w:pStyle w:val="ListParagraph"/>
        <w:numPr>
          <w:ilvl w:val="0"/>
          <w:numId w:val="38"/>
        </w:numPr>
        <w:rPr>
          <w:b/>
          <w:bCs/>
          <w:lang w:val="es-MX"/>
        </w:rPr>
      </w:pPr>
      <w:bookmarkStart w:id="7" w:name="_bookmark15"/>
      <w:bookmarkEnd w:id="7"/>
      <w:r w:rsidRPr="00F87145">
        <w:rPr>
          <w:b/>
          <w:bCs/>
          <w:lang w:val="es-MX"/>
        </w:rPr>
        <w:t>Mecanismo de reclamación para los trabajadores del proyecto</w:t>
      </w:r>
    </w:p>
    <w:p w14:paraId="44E755D9" w14:textId="77777777" w:rsidR="002F525C" w:rsidRPr="00F87145" w:rsidRDefault="002F525C" w:rsidP="002F525C">
      <w:pPr>
        <w:rPr>
          <w:lang w:val="es-MX"/>
        </w:rPr>
      </w:pPr>
      <w:r w:rsidRPr="00F87145">
        <w:rPr>
          <w:lang w:val="es-MX"/>
        </w:rPr>
        <w:t xml:space="preserve">El mecanismo de reclamación para los trabajadores del proyecto se basa en los procedimientos de reclamación de </w:t>
      </w:r>
      <w:proofErr w:type="spellStart"/>
      <w:r w:rsidRPr="00F87145">
        <w:rPr>
          <w:lang w:val="es-MX"/>
        </w:rPr>
        <w:t>CANARI</w:t>
      </w:r>
      <w:proofErr w:type="spellEnd"/>
      <w:r w:rsidRPr="00F87145">
        <w:rPr>
          <w:lang w:val="es-MX"/>
        </w:rPr>
        <w:t xml:space="preserve"> descritos en su política de recursos humanos y es coherente con los requisitos del FSE del Banco Mundial. Si se detecta alguna diferencia entre la política de </w:t>
      </w:r>
      <w:proofErr w:type="spellStart"/>
      <w:r w:rsidRPr="00F87145">
        <w:rPr>
          <w:lang w:val="es-MX"/>
        </w:rPr>
        <w:t>CANARI</w:t>
      </w:r>
      <w:proofErr w:type="spellEnd"/>
      <w:r w:rsidRPr="00F87145">
        <w:rPr>
          <w:lang w:val="es-MX"/>
        </w:rPr>
        <w:t xml:space="preserve"> y el FSE2, prevalecerá el estándar más alto. Los procedimientos de reclamación de </w:t>
      </w:r>
      <w:proofErr w:type="spellStart"/>
      <w:r w:rsidRPr="00F87145">
        <w:rPr>
          <w:lang w:val="es-MX"/>
        </w:rPr>
        <w:t>CANARI</w:t>
      </w:r>
      <w:proofErr w:type="spellEnd"/>
      <w:r w:rsidRPr="00F87145">
        <w:rPr>
          <w:lang w:val="es-MX"/>
        </w:rPr>
        <w:t xml:space="preserve"> también ofrecen protección a los denunciantes.</w:t>
      </w:r>
    </w:p>
    <w:p w14:paraId="79D52FB5" w14:textId="77777777" w:rsidR="002F525C" w:rsidRPr="00F87145" w:rsidRDefault="002F525C" w:rsidP="002F525C">
      <w:pPr>
        <w:rPr>
          <w:lang w:val="es-MX"/>
        </w:rPr>
      </w:pPr>
    </w:p>
    <w:p w14:paraId="029436B5" w14:textId="77777777" w:rsidR="002F525C" w:rsidRPr="00F87145" w:rsidRDefault="002F525C" w:rsidP="002F525C">
      <w:pPr>
        <w:rPr>
          <w:lang w:val="es-MX"/>
        </w:rPr>
      </w:pPr>
      <w:r w:rsidRPr="00F87145">
        <w:rPr>
          <w:lang w:val="es-MX"/>
        </w:rPr>
        <w:t xml:space="preserve">Cada trabajador directo del proyecto o consultor independiente tiene derecho a trabajar en un entorno seguro y positivo, libre de discriminación, acoso y otros comportamientos ilegales o poco éticos. Este derecho conlleva la responsabilidad de actuar de acuerdo con las políticas de empleo de </w:t>
      </w:r>
      <w:proofErr w:type="spellStart"/>
      <w:r w:rsidRPr="00F87145">
        <w:rPr>
          <w:lang w:val="es-MX"/>
        </w:rPr>
        <w:t>CANARI</w:t>
      </w:r>
      <w:proofErr w:type="spellEnd"/>
      <w:r w:rsidRPr="00F87145">
        <w:rPr>
          <w:lang w:val="es-MX"/>
        </w:rPr>
        <w:t>, los valores fundamentales, el Código de Conducta y la Política de Salvaguarda de las Personas.</w:t>
      </w:r>
    </w:p>
    <w:p w14:paraId="0B036C4A" w14:textId="77777777" w:rsidR="002F525C" w:rsidRPr="00F87145" w:rsidRDefault="002F525C" w:rsidP="002F525C">
      <w:pPr>
        <w:rPr>
          <w:lang w:val="es-MX"/>
        </w:rPr>
      </w:pPr>
    </w:p>
    <w:p w14:paraId="6ABC28BF" w14:textId="77777777" w:rsidR="002F525C" w:rsidRPr="00F87145" w:rsidRDefault="002F525C" w:rsidP="002F525C">
      <w:pPr>
        <w:rPr>
          <w:lang w:val="es-MX"/>
        </w:rPr>
      </w:pPr>
      <w:r w:rsidRPr="00F87145">
        <w:rPr>
          <w:lang w:val="es-MX"/>
        </w:rPr>
        <w:t>Se anima a todos los trabajadores del proyecto a que se comuniquen entre sí abiertamente y resuelvan las diferencias de forma profesional, con el apoyo de su supervisor y del Director de Recursos Humanos, si es necesario.</w:t>
      </w:r>
    </w:p>
    <w:p w14:paraId="311AB756" w14:textId="77777777" w:rsidR="002F525C" w:rsidRPr="00F87145" w:rsidRDefault="002F525C" w:rsidP="002F525C">
      <w:pPr>
        <w:rPr>
          <w:lang w:val="es-MX"/>
        </w:rPr>
      </w:pPr>
    </w:p>
    <w:p w14:paraId="4BCE27CE" w14:textId="77777777" w:rsidR="000C5DFE" w:rsidRPr="00F87145" w:rsidRDefault="000C5DFE" w:rsidP="000C5DFE">
      <w:pPr>
        <w:pStyle w:val="BodyText"/>
        <w:spacing w:before="1"/>
        <w:rPr>
          <w:lang w:val="es-MX"/>
        </w:rPr>
      </w:pPr>
      <w:proofErr w:type="spellStart"/>
      <w:r w:rsidRPr="00F87145">
        <w:rPr>
          <w:lang w:val="es-MX"/>
        </w:rPr>
        <w:t>CANARI</w:t>
      </w:r>
      <w:proofErr w:type="spellEnd"/>
      <w:r w:rsidRPr="00F87145">
        <w:rPr>
          <w:lang w:val="es-MX"/>
        </w:rPr>
        <w:t xml:space="preserve"> cuenta con un Comité de Reclamaciones compuesto por los miembros del subcomité de Recursos Humanos de la Asociación (Consejo de Administración), excluyendo al Director Ejecutivo. Las quejas de los trabajadores directos del proyecto se tratarán de la siguiente manera:</w:t>
      </w:r>
    </w:p>
    <w:p w14:paraId="3ED9F5A8" w14:textId="77777777" w:rsidR="000C5DFE" w:rsidRPr="00F87145" w:rsidRDefault="000C5DFE" w:rsidP="000C5DFE">
      <w:pPr>
        <w:pStyle w:val="BodyText"/>
        <w:spacing w:before="1"/>
        <w:rPr>
          <w:lang w:val="es-MX"/>
        </w:rPr>
      </w:pPr>
    </w:p>
    <w:p w14:paraId="4AB2167B" w14:textId="77777777" w:rsidR="000C5DFE" w:rsidRPr="00F87145" w:rsidRDefault="000C5DFE" w:rsidP="000C5DFE">
      <w:pPr>
        <w:pStyle w:val="BodyText"/>
        <w:spacing w:before="1"/>
        <w:ind w:left="426"/>
        <w:rPr>
          <w:lang w:val="es-MX"/>
        </w:rPr>
      </w:pPr>
      <w:r w:rsidRPr="00F87145">
        <w:rPr>
          <w:lang w:val="es-MX"/>
        </w:rPr>
        <w:t xml:space="preserve">(a) Primer paso. El empleado comunicará la queja a su supervisor inmediato de forma verbal y oportuna. El Supervisor investigará la queja y, junto con el Director de Recursos Humanos, tomará una decisión al respecto en un plazo de cinco (5) días laborables. Si la queja se refiere a la mala conducta del Supervisor u otro personal de alto nivel hasta el Director Ejecutivo, que implica el uso indebido de los recursos o el personal de </w:t>
      </w:r>
      <w:proofErr w:type="spellStart"/>
      <w:r w:rsidRPr="00F87145">
        <w:rPr>
          <w:lang w:val="es-MX"/>
        </w:rPr>
        <w:t>CANARI</w:t>
      </w:r>
      <w:proofErr w:type="spellEnd"/>
      <w:r w:rsidRPr="00F87145">
        <w:rPr>
          <w:lang w:val="es-MX"/>
        </w:rPr>
        <w:t>, se puede presentar una queja por escrito directamente al Comité de Quejas de acuerdo con el segundo paso. El Comité de Quejas está formado por los miembros del subcomité de Recursos Humanos de la Asociación, excluyendo al Director Ejecutivo.</w:t>
      </w:r>
    </w:p>
    <w:p w14:paraId="2D154E77" w14:textId="77777777" w:rsidR="000C5DFE" w:rsidRPr="00F87145" w:rsidRDefault="000C5DFE" w:rsidP="000C5DFE">
      <w:pPr>
        <w:pStyle w:val="BodyText"/>
        <w:spacing w:before="1"/>
        <w:ind w:left="426"/>
        <w:rPr>
          <w:lang w:val="es-MX"/>
        </w:rPr>
      </w:pPr>
    </w:p>
    <w:p w14:paraId="257006A5" w14:textId="77777777" w:rsidR="000C5DFE" w:rsidRPr="00F87145" w:rsidRDefault="000C5DFE" w:rsidP="000C5DFE">
      <w:pPr>
        <w:pStyle w:val="BodyText"/>
        <w:spacing w:before="1"/>
        <w:ind w:left="426"/>
        <w:rPr>
          <w:lang w:val="es-MX"/>
        </w:rPr>
      </w:pPr>
      <w:r w:rsidRPr="00F87145">
        <w:rPr>
          <w:lang w:val="es-MX"/>
        </w:rPr>
        <w:t>(b) Segundo paso. Si la reclamación no se resuelve satisfactoriamente de acuerdo con lo establecido en el primer paso, el empleado podrá presentar una declaración escrita de la reclamación al Comité de Reclamaciones dentro de los diez (10) días hábiles siguientes a la decisión o al transcurso del período de diez días, lo que ocurra primero. El Comité de Reclamaciones llevará a cabo una investigación adecuada, incluyendo entrevistas con los miembros pertinentes del personal y la revisión de los documentos pertinentes, y emitirá una decisión por escrito dentro de los quince (15) días hábiles siguientes a la recepción de la reclamación.</w:t>
      </w:r>
    </w:p>
    <w:p w14:paraId="55BBB27E" w14:textId="77777777" w:rsidR="000C5DFE" w:rsidRPr="00F87145" w:rsidRDefault="000C5DFE" w:rsidP="000C5DFE">
      <w:pPr>
        <w:pStyle w:val="BodyText"/>
        <w:spacing w:before="1"/>
        <w:ind w:left="426"/>
        <w:rPr>
          <w:lang w:val="es-MX"/>
        </w:rPr>
      </w:pPr>
    </w:p>
    <w:p w14:paraId="1CBB81B7" w14:textId="77777777" w:rsidR="000C5DFE" w:rsidRPr="00F87145" w:rsidRDefault="000C5DFE" w:rsidP="000C5DFE">
      <w:pPr>
        <w:pStyle w:val="BodyText"/>
        <w:spacing w:before="1"/>
        <w:ind w:left="426"/>
        <w:rPr>
          <w:lang w:val="es-MX"/>
        </w:rPr>
      </w:pPr>
      <w:r w:rsidRPr="00F87145">
        <w:rPr>
          <w:lang w:val="es-MX"/>
        </w:rPr>
        <w:t>(c) Tercer paso. Si el empleado no está satisfecho con la decisión del Comité de Reclamaciones, podrá solicitar, en un plazo de diez (10) días laborables, que la reclamación sea examinada por la Asociación en una audiencia en la que podrá participar el empleado. Dicha audiencia se celebrará en un plazo de treinta (30) días laborables a partir de la fecha de la solicitud del trabajador y podrá celebrarse por teléfono. La Asociación emitirá una decisión por escrito dentro de los diez (10) días hábiles siguientes a la audiencia.</w:t>
      </w:r>
    </w:p>
    <w:p w14:paraId="606BF935" w14:textId="77777777" w:rsidR="000C5DFE" w:rsidRPr="00F87145" w:rsidRDefault="000C5DFE" w:rsidP="000C5DFE">
      <w:pPr>
        <w:pStyle w:val="BodyText"/>
        <w:spacing w:before="1"/>
        <w:rPr>
          <w:lang w:val="es-MX"/>
        </w:rPr>
      </w:pPr>
    </w:p>
    <w:p w14:paraId="032A9957" w14:textId="4FF87367" w:rsidR="00214CFC" w:rsidRPr="00F87145" w:rsidRDefault="000C5DFE" w:rsidP="000C5DFE">
      <w:pPr>
        <w:pStyle w:val="BodyText"/>
        <w:spacing w:before="1"/>
        <w:rPr>
          <w:lang w:val="es-MX"/>
        </w:rPr>
      </w:pPr>
      <w:r w:rsidRPr="00F87145">
        <w:rPr>
          <w:lang w:val="es-MX"/>
        </w:rPr>
        <w:t>Todos los empleados reciben una copia de la Política de Recursos Humanos, incluyendo los Procedimientos de Reclamación, al incorporarse a la organización.</w:t>
      </w:r>
    </w:p>
    <w:p w14:paraId="0970101C" w14:textId="77777777" w:rsidR="000C5DFE" w:rsidRPr="00F87145" w:rsidRDefault="000C5DFE" w:rsidP="000C5DFE">
      <w:pPr>
        <w:pStyle w:val="BodyText"/>
        <w:spacing w:before="1"/>
        <w:rPr>
          <w:lang w:val="es-MX"/>
        </w:rPr>
      </w:pPr>
    </w:p>
    <w:p w14:paraId="04DCB17A" w14:textId="77777777" w:rsidR="002A07E0" w:rsidRPr="00F87145" w:rsidRDefault="002A07E0" w:rsidP="002A07E0">
      <w:pPr>
        <w:pStyle w:val="BodyText"/>
        <w:numPr>
          <w:ilvl w:val="0"/>
          <w:numId w:val="38"/>
        </w:numPr>
        <w:spacing w:before="180"/>
        <w:ind w:right="1147"/>
        <w:rPr>
          <w:b/>
          <w:bCs/>
          <w:lang w:val="es-MX"/>
        </w:rPr>
      </w:pPr>
      <w:bookmarkStart w:id="8" w:name="_bookmark16"/>
      <w:bookmarkEnd w:id="8"/>
      <w:r w:rsidRPr="00F87145">
        <w:rPr>
          <w:b/>
          <w:bCs/>
          <w:lang w:val="es-MX"/>
        </w:rPr>
        <w:lastRenderedPageBreak/>
        <w:t>Mecanismo de reclamación para consultores independientes</w:t>
      </w:r>
    </w:p>
    <w:p w14:paraId="168E542A" w14:textId="3F462592" w:rsidR="002A07E0" w:rsidRPr="00F87145" w:rsidRDefault="00074899" w:rsidP="002A07E0">
      <w:pPr>
        <w:pStyle w:val="BodyText"/>
        <w:spacing w:before="180"/>
        <w:ind w:left="199" w:right="1147"/>
        <w:rPr>
          <w:lang w:val="es-MX"/>
        </w:rPr>
      </w:pPr>
      <w:r w:rsidRPr="00F87145">
        <w:rPr>
          <w:lang w:val="es-MX"/>
        </w:rPr>
        <w:t>El m</w:t>
      </w:r>
      <w:r w:rsidR="002A07E0" w:rsidRPr="00F87145">
        <w:rPr>
          <w:lang w:val="es-MX"/>
        </w:rPr>
        <w:t xml:space="preserve">ecanismo de reclamación de </w:t>
      </w:r>
      <w:proofErr w:type="spellStart"/>
      <w:r w:rsidR="002A07E0" w:rsidRPr="00F87145">
        <w:rPr>
          <w:lang w:val="es-MX"/>
        </w:rPr>
        <w:t>CANARI</w:t>
      </w:r>
      <w:proofErr w:type="spellEnd"/>
      <w:r w:rsidR="002A07E0" w:rsidRPr="00F87145">
        <w:rPr>
          <w:lang w:val="es-MX"/>
        </w:rPr>
        <w:t xml:space="preserve"> para las partes interesadas externas</w:t>
      </w:r>
      <w:r w:rsidR="00247D8B" w:rsidRPr="00F87145">
        <w:rPr>
          <w:rStyle w:val="FootnoteReference"/>
          <w:lang w:val="es-MX"/>
        </w:rPr>
        <w:footnoteReference w:id="1"/>
      </w:r>
      <w:r w:rsidR="00113B14" w:rsidRPr="00F87145">
        <w:rPr>
          <w:lang w:val="es-MX"/>
        </w:rPr>
        <w:t xml:space="preserve"> </w:t>
      </w:r>
      <w:r w:rsidR="002A07E0" w:rsidRPr="00F87145">
        <w:rPr>
          <w:lang w:val="es-MX"/>
        </w:rPr>
        <w:t>es aplicable a los consultores independientes. Las reclamaciones de los consultores independientes se tratarán de la siguiente manera</w:t>
      </w:r>
      <w:r w:rsidRPr="00F87145">
        <w:rPr>
          <w:lang w:val="es-MX"/>
        </w:rPr>
        <w:t>:</w:t>
      </w:r>
    </w:p>
    <w:p w14:paraId="6D3F8162" w14:textId="0AF42603" w:rsidR="002A07E0" w:rsidRPr="00F87145" w:rsidRDefault="002A07E0" w:rsidP="00C10BE8">
      <w:pPr>
        <w:pStyle w:val="BodyText"/>
        <w:numPr>
          <w:ilvl w:val="0"/>
          <w:numId w:val="40"/>
        </w:numPr>
        <w:spacing w:before="180"/>
        <w:ind w:left="1418" w:right="1147"/>
        <w:rPr>
          <w:lang w:val="es-MX"/>
        </w:rPr>
      </w:pPr>
      <w:r w:rsidRPr="00F87145">
        <w:rPr>
          <w:b/>
          <w:bCs/>
          <w:lang w:val="es-MX"/>
        </w:rPr>
        <w:t>Acuse de recibo</w:t>
      </w:r>
      <w:r w:rsidRPr="00F87145">
        <w:rPr>
          <w:lang w:val="es-MX"/>
        </w:rPr>
        <w:t>: La persona que ha recibido el comentario/queja envía un acuse de recibo por escrito en un plazo de 10 días laborables.</w:t>
      </w:r>
    </w:p>
    <w:p w14:paraId="75878C73" w14:textId="13609680" w:rsidR="002A07E0" w:rsidRPr="00F87145" w:rsidRDefault="002A07E0" w:rsidP="00C10BE8">
      <w:pPr>
        <w:pStyle w:val="BodyText"/>
        <w:numPr>
          <w:ilvl w:val="0"/>
          <w:numId w:val="40"/>
        </w:numPr>
        <w:spacing w:before="180"/>
        <w:ind w:left="1418" w:right="1147"/>
        <w:rPr>
          <w:lang w:val="es-MX"/>
        </w:rPr>
      </w:pPr>
      <w:r w:rsidRPr="00F87145">
        <w:rPr>
          <w:b/>
          <w:bCs/>
          <w:lang w:val="es-MX"/>
        </w:rPr>
        <w:t>Registro</w:t>
      </w:r>
      <w:r w:rsidRPr="00F87145">
        <w:rPr>
          <w:lang w:val="es-MX"/>
        </w:rPr>
        <w:t>: Registro del comentario/queja en el expediente de quejas, incluyendo los documentos pertinentes.</w:t>
      </w:r>
    </w:p>
    <w:p w14:paraId="3CF889B1" w14:textId="7B7A5E40" w:rsidR="002A07E0" w:rsidRPr="00F87145" w:rsidRDefault="002A07E0" w:rsidP="00C10BE8">
      <w:pPr>
        <w:pStyle w:val="BodyText"/>
        <w:numPr>
          <w:ilvl w:val="0"/>
          <w:numId w:val="40"/>
        </w:numPr>
        <w:spacing w:before="180"/>
        <w:ind w:left="1418" w:right="1147"/>
        <w:rPr>
          <w:lang w:val="es-MX"/>
        </w:rPr>
      </w:pPr>
      <w:r w:rsidRPr="00F87145">
        <w:rPr>
          <w:b/>
          <w:bCs/>
          <w:lang w:val="es-MX"/>
        </w:rPr>
        <w:t>Notificación</w:t>
      </w:r>
      <w:r w:rsidRPr="00F87145">
        <w:rPr>
          <w:lang w:val="es-MX"/>
        </w:rPr>
        <w:t>: Comunicación del comentario/queja de la siguiente manera:</w:t>
      </w:r>
    </w:p>
    <w:p w14:paraId="25C7188E" w14:textId="31172351" w:rsidR="002A07E0" w:rsidRPr="00F87145" w:rsidRDefault="002A07E0" w:rsidP="00C10BE8">
      <w:pPr>
        <w:pStyle w:val="BodyText"/>
        <w:numPr>
          <w:ilvl w:val="0"/>
          <w:numId w:val="41"/>
        </w:numPr>
        <w:spacing w:before="180"/>
        <w:ind w:left="1843" w:right="1147"/>
        <w:rPr>
          <w:lang w:val="es-MX"/>
        </w:rPr>
      </w:pPr>
      <w:r w:rsidRPr="00F87145">
        <w:rPr>
          <w:lang w:val="es-MX"/>
        </w:rPr>
        <w:t xml:space="preserve">Si se trata de un proyecto </w:t>
      </w:r>
      <w:proofErr w:type="spellStart"/>
      <w:r w:rsidRPr="00F87145">
        <w:rPr>
          <w:lang w:val="es-MX"/>
        </w:rPr>
        <w:t>CANARI</w:t>
      </w:r>
      <w:proofErr w:type="spellEnd"/>
      <w:r w:rsidRPr="00F87145">
        <w:rPr>
          <w:lang w:val="es-MX"/>
        </w:rPr>
        <w:t>, comunicación al responsable del proyecto correspondiente, con copia al Director de Programas.</w:t>
      </w:r>
    </w:p>
    <w:p w14:paraId="032A9962" w14:textId="534909B1" w:rsidR="00214CFC" w:rsidRPr="00F87145" w:rsidRDefault="002A07E0" w:rsidP="00C10BE8">
      <w:pPr>
        <w:pStyle w:val="BodyText"/>
        <w:numPr>
          <w:ilvl w:val="0"/>
          <w:numId w:val="41"/>
        </w:numPr>
        <w:spacing w:before="180"/>
        <w:ind w:left="1843" w:right="1147"/>
        <w:rPr>
          <w:sz w:val="20"/>
          <w:lang w:val="es-MX"/>
        </w:rPr>
      </w:pPr>
      <w:r w:rsidRPr="00F87145">
        <w:rPr>
          <w:lang w:val="es-MX"/>
        </w:rPr>
        <w:t xml:space="preserve">Si se refiere a las operaciones/actividades generales de </w:t>
      </w:r>
      <w:proofErr w:type="spellStart"/>
      <w:r w:rsidRPr="00F87145">
        <w:rPr>
          <w:lang w:val="es-MX"/>
        </w:rPr>
        <w:t>CANARI</w:t>
      </w:r>
      <w:proofErr w:type="spellEnd"/>
      <w:r w:rsidRPr="00F87145">
        <w:rPr>
          <w:lang w:val="es-MX"/>
        </w:rPr>
        <w:t>, comunicación al Director Ejecutivo.</w:t>
      </w:r>
    </w:p>
    <w:p w14:paraId="34059FBF" w14:textId="3F3D0203" w:rsidR="003C7567" w:rsidRPr="00F87145" w:rsidRDefault="003C7567" w:rsidP="00C10BE8">
      <w:pPr>
        <w:pStyle w:val="BodyText"/>
        <w:numPr>
          <w:ilvl w:val="0"/>
          <w:numId w:val="41"/>
        </w:numPr>
        <w:spacing w:before="180"/>
        <w:ind w:left="1843" w:right="1147"/>
        <w:rPr>
          <w:lang w:val="es-MX"/>
        </w:rPr>
      </w:pPr>
      <w:r w:rsidRPr="00F87145">
        <w:rPr>
          <w:lang w:val="es-MX"/>
        </w:rPr>
        <w:t>También puede ser necesario notificar a otras partes interesadas, como el donante pertinente, los socios del proyecto y el comité directivo del proyecto.</w:t>
      </w:r>
    </w:p>
    <w:p w14:paraId="032A9964" w14:textId="43B75284" w:rsidR="00214CFC" w:rsidRPr="00F87145" w:rsidRDefault="00214CFC" w:rsidP="003C7567">
      <w:pPr>
        <w:pStyle w:val="BodyText"/>
        <w:spacing w:before="8"/>
        <w:rPr>
          <w:sz w:val="16"/>
          <w:szCs w:val="16"/>
          <w:lang w:val="es-MX"/>
        </w:rPr>
      </w:pPr>
    </w:p>
    <w:p w14:paraId="1FE16A77" w14:textId="2C73B2FD" w:rsidR="00674E56" w:rsidRPr="00F87145" w:rsidRDefault="00674E56" w:rsidP="003B37B1">
      <w:pPr>
        <w:pStyle w:val="BodyText"/>
        <w:numPr>
          <w:ilvl w:val="0"/>
          <w:numId w:val="40"/>
        </w:numPr>
        <w:spacing w:before="10"/>
        <w:ind w:left="1418"/>
        <w:rPr>
          <w:lang w:val="es-MX"/>
        </w:rPr>
      </w:pPr>
      <w:r w:rsidRPr="00F87145">
        <w:rPr>
          <w:b/>
          <w:bCs/>
          <w:lang w:val="es-MX"/>
        </w:rPr>
        <w:t>Evaluación</w:t>
      </w:r>
      <w:r w:rsidRPr="00F87145">
        <w:rPr>
          <w:lang w:val="es-MX"/>
        </w:rPr>
        <w:t>: Se toma una decisión sobre la naturaleza de la investigación que se llevará a cabo.</w:t>
      </w:r>
    </w:p>
    <w:p w14:paraId="25BE09A9" w14:textId="77777777" w:rsidR="00674E56" w:rsidRPr="00F87145" w:rsidRDefault="00674E56" w:rsidP="003B37B1">
      <w:pPr>
        <w:pStyle w:val="BodyText"/>
        <w:spacing w:before="10"/>
        <w:ind w:left="1418"/>
        <w:rPr>
          <w:sz w:val="16"/>
          <w:szCs w:val="16"/>
          <w:lang w:val="es-MX"/>
        </w:rPr>
      </w:pPr>
    </w:p>
    <w:p w14:paraId="0685553D" w14:textId="46377058" w:rsidR="00674E56" w:rsidRPr="00F87145" w:rsidRDefault="00674E56" w:rsidP="003B37B1">
      <w:pPr>
        <w:pStyle w:val="BodyText"/>
        <w:numPr>
          <w:ilvl w:val="0"/>
          <w:numId w:val="40"/>
        </w:numPr>
        <w:spacing w:before="10"/>
        <w:ind w:left="1418"/>
        <w:rPr>
          <w:lang w:val="es-MX"/>
        </w:rPr>
      </w:pPr>
      <w:r w:rsidRPr="00F87145">
        <w:rPr>
          <w:b/>
          <w:bCs/>
          <w:lang w:val="es-MX"/>
        </w:rPr>
        <w:t>Investigación</w:t>
      </w:r>
      <w:r w:rsidRPr="00F87145">
        <w:rPr>
          <w:lang w:val="es-MX"/>
        </w:rPr>
        <w:t>: Investigación adecuada del comentario/denuncia por parte de un equipo interno asignado a esta tarea (por ejemplo, puede incluir al personal directamente implicado, así como al director del proyecto y al director de programas). La investigación puede incluir reuniones con el demandante y otras partes interesadas y la revisión de los documentos pertinentes. Una parte imparcial participará en las reuniones con el demandante. Las actas de las reuniones y los documentos se incorporarán al expediente de la reclamación.</w:t>
      </w:r>
    </w:p>
    <w:p w14:paraId="4423CB85" w14:textId="77777777" w:rsidR="00674E56" w:rsidRPr="00F87145" w:rsidRDefault="00674E56" w:rsidP="00674E56">
      <w:pPr>
        <w:pStyle w:val="BodyText"/>
        <w:spacing w:before="10"/>
        <w:rPr>
          <w:sz w:val="16"/>
          <w:szCs w:val="16"/>
          <w:lang w:val="es-MX"/>
        </w:rPr>
      </w:pPr>
    </w:p>
    <w:p w14:paraId="2C43764C" w14:textId="09B71CB6" w:rsidR="00674E56" w:rsidRPr="00F87145" w:rsidRDefault="00674E56" w:rsidP="003B37B1">
      <w:pPr>
        <w:pStyle w:val="BodyText"/>
        <w:numPr>
          <w:ilvl w:val="0"/>
          <w:numId w:val="40"/>
        </w:numPr>
        <w:spacing w:before="10"/>
        <w:ind w:left="1418"/>
        <w:rPr>
          <w:lang w:val="es-MX"/>
        </w:rPr>
      </w:pPr>
      <w:r w:rsidRPr="00F87145">
        <w:rPr>
          <w:lang w:val="es-MX"/>
        </w:rPr>
        <w:tab/>
      </w:r>
      <w:r w:rsidRPr="00F87145">
        <w:rPr>
          <w:b/>
          <w:bCs/>
          <w:lang w:val="es-MX"/>
        </w:rPr>
        <w:t>Resolución</w:t>
      </w:r>
      <w:r w:rsidRPr="00F87145">
        <w:rPr>
          <w:lang w:val="es-MX"/>
        </w:rPr>
        <w:t>: En función de las conclusiones de la investigación:</w:t>
      </w:r>
    </w:p>
    <w:p w14:paraId="331E184D" w14:textId="3CC77C90" w:rsidR="00674E56" w:rsidRPr="00F87145" w:rsidRDefault="00674E56" w:rsidP="00B54B2A">
      <w:pPr>
        <w:pStyle w:val="BodyText"/>
        <w:numPr>
          <w:ilvl w:val="1"/>
          <w:numId w:val="43"/>
        </w:numPr>
        <w:spacing w:before="10"/>
        <w:rPr>
          <w:lang w:val="es-MX"/>
        </w:rPr>
      </w:pPr>
      <w:r w:rsidRPr="00F87145">
        <w:rPr>
          <w:lang w:val="es-MX"/>
        </w:rPr>
        <w:t>La resolución se decide inmediatamente</w:t>
      </w:r>
    </w:p>
    <w:p w14:paraId="249721E2" w14:textId="23DC7BFA" w:rsidR="00674E56" w:rsidRPr="00F87145" w:rsidRDefault="00674E56" w:rsidP="00B54B2A">
      <w:pPr>
        <w:pStyle w:val="BodyText"/>
        <w:numPr>
          <w:ilvl w:val="2"/>
          <w:numId w:val="43"/>
        </w:numPr>
        <w:spacing w:before="10"/>
        <w:rPr>
          <w:lang w:val="es-MX"/>
        </w:rPr>
      </w:pPr>
      <w:r w:rsidRPr="00F87145">
        <w:rPr>
          <w:lang w:val="es-MX"/>
        </w:rPr>
        <w:t>Se rechaza la denuncia</w:t>
      </w:r>
    </w:p>
    <w:p w14:paraId="54FBA1C2" w14:textId="75D787A0" w:rsidR="00674E56" w:rsidRPr="00F87145" w:rsidRDefault="00674E56" w:rsidP="00B54B2A">
      <w:pPr>
        <w:pStyle w:val="BodyText"/>
        <w:numPr>
          <w:ilvl w:val="2"/>
          <w:numId w:val="43"/>
        </w:numPr>
        <w:spacing w:before="10"/>
        <w:rPr>
          <w:lang w:val="es-MX"/>
        </w:rPr>
      </w:pPr>
      <w:r w:rsidRPr="00F87145">
        <w:rPr>
          <w:lang w:val="es-MX"/>
        </w:rPr>
        <w:t>Se acuerda una respuesta</w:t>
      </w:r>
    </w:p>
    <w:p w14:paraId="54797454" w14:textId="687B0CBE" w:rsidR="00674E56" w:rsidRPr="00F87145" w:rsidRDefault="00674E56" w:rsidP="00B54B2A">
      <w:pPr>
        <w:pStyle w:val="BodyText"/>
        <w:numPr>
          <w:ilvl w:val="2"/>
          <w:numId w:val="43"/>
        </w:numPr>
        <w:spacing w:before="10"/>
        <w:rPr>
          <w:lang w:val="es-MX"/>
        </w:rPr>
      </w:pPr>
      <w:r w:rsidRPr="00F87145">
        <w:rPr>
          <w:lang w:val="es-MX"/>
        </w:rPr>
        <w:t>Se remite la reclamación según corresponda</w:t>
      </w:r>
    </w:p>
    <w:p w14:paraId="5270A716" w14:textId="53A4CC88" w:rsidR="00674E56" w:rsidRPr="00F87145" w:rsidRDefault="00674E56" w:rsidP="00B54B2A">
      <w:pPr>
        <w:pStyle w:val="BodyText"/>
        <w:numPr>
          <w:ilvl w:val="1"/>
          <w:numId w:val="43"/>
        </w:numPr>
        <w:spacing w:before="10"/>
        <w:rPr>
          <w:lang w:val="es-MX"/>
        </w:rPr>
      </w:pPr>
      <w:r w:rsidRPr="00F87145">
        <w:rPr>
          <w:lang w:val="es-MX"/>
        </w:rPr>
        <w:t xml:space="preserve">No se puede llegar a una resolución y el caso se presenta al Comité de Reclamaciones de </w:t>
      </w:r>
      <w:proofErr w:type="spellStart"/>
      <w:r w:rsidRPr="00F87145">
        <w:rPr>
          <w:lang w:val="es-MX"/>
        </w:rPr>
        <w:t>CANARI</w:t>
      </w:r>
      <w:proofErr w:type="spellEnd"/>
      <w:r w:rsidRPr="00F87145">
        <w:rPr>
          <w:lang w:val="es-MX"/>
        </w:rPr>
        <w:t xml:space="preserve"> para una mayor aportación</w:t>
      </w:r>
    </w:p>
    <w:p w14:paraId="46C6D866" w14:textId="77777777" w:rsidR="00674E56" w:rsidRPr="00F87145" w:rsidRDefault="00674E56" w:rsidP="00674E56">
      <w:pPr>
        <w:pStyle w:val="BodyText"/>
        <w:spacing w:before="10"/>
        <w:rPr>
          <w:sz w:val="16"/>
          <w:szCs w:val="16"/>
          <w:lang w:val="es-MX"/>
        </w:rPr>
      </w:pPr>
    </w:p>
    <w:p w14:paraId="55689FFD" w14:textId="2F114A78" w:rsidR="00674E56" w:rsidRPr="00F87145" w:rsidRDefault="00674E56" w:rsidP="003B37B1">
      <w:pPr>
        <w:pStyle w:val="BodyText"/>
        <w:numPr>
          <w:ilvl w:val="0"/>
          <w:numId w:val="40"/>
        </w:numPr>
        <w:spacing w:before="10"/>
        <w:ind w:left="1418"/>
        <w:rPr>
          <w:lang w:val="es-MX"/>
        </w:rPr>
      </w:pPr>
      <w:r w:rsidRPr="00F87145">
        <w:rPr>
          <w:b/>
          <w:bCs/>
          <w:lang w:val="es-MX"/>
        </w:rPr>
        <w:t>Comunicación</w:t>
      </w:r>
      <w:r w:rsidRPr="00F87145">
        <w:rPr>
          <w:lang w:val="es-MX"/>
        </w:rPr>
        <w:t>: Una vez alcanzada la resolución, la decisión se comunica al demandante por escrito. Los documentos se añaden al expediente de la queja.</w:t>
      </w:r>
    </w:p>
    <w:p w14:paraId="29CE8C12" w14:textId="77777777" w:rsidR="00674E56" w:rsidRPr="00F87145" w:rsidRDefault="00674E56" w:rsidP="003B37B1">
      <w:pPr>
        <w:pStyle w:val="BodyText"/>
        <w:spacing w:before="10"/>
        <w:ind w:left="1418"/>
        <w:rPr>
          <w:sz w:val="16"/>
          <w:szCs w:val="16"/>
          <w:lang w:val="es-MX"/>
        </w:rPr>
      </w:pPr>
    </w:p>
    <w:p w14:paraId="73E05C3D" w14:textId="447A52D6" w:rsidR="00674E56" w:rsidRPr="00F87145" w:rsidRDefault="00674E56" w:rsidP="003B37B1">
      <w:pPr>
        <w:pStyle w:val="BodyText"/>
        <w:numPr>
          <w:ilvl w:val="0"/>
          <w:numId w:val="40"/>
        </w:numPr>
        <w:spacing w:before="10"/>
        <w:ind w:left="1418"/>
        <w:rPr>
          <w:lang w:val="es-MX"/>
        </w:rPr>
      </w:pPr>
      <w:r w:rsidRPr="00F87145">
        <w:rPr>
          <w:b/>
          <w:bCs/>
          <w:lang w:val="es-MX"/>
        </w:rPr>
        <w:t>Satisfacción</w:t>
      </w:r>
      <w:r w:rsidRPr="00F87145">
        <w:rPr>
          <w:lang w:val="es-MX"/>
        </w:rPr>
        <w:t xml:space="preserve">: Si el demandante no está satisfecho con la respuesta de </w:t>
      </w:r>
      <w:proofErr w:type="spellStart"/>
      <w:r w:rsidRPr="00F87145">
        <w:rPr>
          <w:lang w:val="es-MX"/>
        </w:rPr>
        <w:t>CANARI</w:t>
      </w:r>
      <w:proofErr w:type="spellEnd"/>
      <w:r w:rsidRPr="00F87145">
        <w:rPr>
          <w:lang w:val="es-MX"/>
        </w:rPr>
        <w:t>, se puede llevar a un mediador imparcial según lo acordado. Si sigue sin resolverse, se pueden emprender acciones legales. En todas las etapas, los documentos se añaden al expediente de la queja.</w:t>
      </w:r>
    </w:p>
    <w:p w14:paraId="013F77DD" w14:textId="77777777" w:rsidR="00674E56" w:rsidRPr="00F87145" w:rsidRDefault="00674E56" w:rsidP="00674E56">
      <w:pPr>
        <w:pStyle w:val="BodyText"/>
        <w:spacing w:before="10"/>
        <w:rPr>
          <w:lang w:val="es-MX"/>
        </w:rPr>
      </w:pPr>
    </w:p>
    <w:p w14:paraId="032A9978" w14:textId="6CAA4DC1" w:rsidR="00214CFC" w:rsidRPr="00F87145" w:rsidRDefault="00674E56" w:rsidP="00674E56">
      <w:pPr>
        <w:pStyle w:val="BodyText"/>
        <w:spacing w:before="10"/>
        <w:rPr>
          <w:lang w:val="es-MX"/>
        </w:rPr>
      </w:pPr>
      <w:r w:rsidRPr="00F87145">
        <w:rPr>
          <w:lang w:val="es-MX"/>
        </w:rPr>
        <w:t xml:space="preserve">Todos los consultores independientes contratados para trabajar en el subproyecto recibirán una copia del Mecanismo de Reclamaciones para Partes Interesadas Externas </w:t>
      </w:r>
      <w:r w:rsidR="00074899" w:rsidRPr="00F87145">
        <w:rPr>
          <w:lang w:val="es-MX"/>
        </w:rPr>
        <w:t>a</w:t>
      </w:r>
      <w:r w:rsidRPr="00F87145">
        <w:rPr>
          <w:lang w:val="es-MX"/>
        </w:rPr>
        <w:t>l momento de la contratación.</w:t>
      </w:r>
    </w:p>
    <w:p w14:paraId="73AACCC9" w14:textId="773DACB1" w:rsidR="00DA05DE" w:rsidRPr="00F87145" w:rsidRDefault="00DA05DE" w:rsidP="00DA05DE">
      <w:pPr>
        <w:pStyle w:val="BodyText"/>
        <w:numPr>
          <w:ilvl w:val="0"/>
          <w:numId w:val="47"/>
        </w:numPr>
        <w:rPr>
          <w:b/>
          <w:bCs/>
          <w:lang w:val="es-MX"/>
        </w:rPr>
      </w:pPr>
      <w:bookmarkStart w:id="9" w:name="_bookmark17"/>
      <w:bookmarkEnd w:id="9"/>
      <w:r w:rsidRPr="00F87145">
        <w:rPr>
          <w:b/>
          <w:bCs/>
          <w:lang w:val="es-MX"/>
        </w:rPr>
        <w:lastRenderedPageBreak/>
        <w:t>Abordar la violencia de género</w:t>
      </w:r>
    </w:p>
    <w:p w14:paraId="7A7F2DE2" w14:textId="77777777" w:rsidR="00DA05DE" w:rsidRPr="00F87145" w:rsidRDefault="00DA05DE" w:rsidP="00DA05DE">
      <w:pPr>
        <w:pStyle w:val="BodyText"/>
        <w:rPr>
          <w:lang w:val="es-MX"/>
        </w:rPr>
      </w:pPr>
      <w:proofErr w:type="spellStart"/>
      <w:r w:rsidRPr="00F87145">
        <w:rPr>
          <w:lang w:val="es-MX"/>
        </w:rPr>
        <w:t>CANARI</w:t>
      </w:r>
      <w:proofErr w:type="spellEnd"/>
      <w:r w:rsidRPr="00F87145">
        <w:rPr>
          <w:lang w:val="es-MX"/>
        </w:rPr>
        <w:t xml:space="preserve"> no cuenta actualmente con disposiciones especiales para las quejas relacionadas con la violencia de género (</w:t>
      </w:r>
      <w:proofErr w:type="spellStart"/>
      <w:r w:rsidRPr="00F87145">
        <w:rPr>
          <w:lang w:val="es-MX"/>
        </w:rPr>
        <w:t>GBV</w:t>
      </w:r>
      <w:proofErr w:type="spellEnd"/>
      <w:r w:rsidRPr="00F87145">
        <w:rPr>
          <w:lang w:val="es-MX"/>
        </w:rPr>
        <w:t xml:space="preserve">). Se preparará una lista de proveedores de servicios de violencia de género en todos los países del subproyecto y se pondrá a disposición de todos los trabajadores directos y consultores independientes, y se proporcionará a los sub beneficiarios. </w:t>
      </w:r>
      <w:proofErr w:type="spellStart"/>
      <w:r w:rsidRPr="00F87145">
        <w:rPr>
          <w:lang w:val="es-MX"/>
        </w:rPr>
        <w:t>CANARI</w:t>
      </w:r>
      <w:proofErr w:type="spellEnd"/>
      <w:r w:rsidRPr="00F87145">
        <w:rPr>
          <w:lang w:val="es-MX"/>
        </w:rPr>
        <w:t xml:space="preserve"> incluirá los datos de contacto de un proveedor de servicios de violencia de género en cada país del subproyecto en sus mecanismos de reclamación para los trabajadores directos y los consultores independientes del subproyecto.</w:t>
      </w:r>
    </w:p>
    <w:p w14:paraId="7C1030DB" w14:textId="77777777" w:rsidR="00DA05DE" w:rsidRPr="00F87145" w:rsidRDefault="00DA05DE" w:rsidP="00DA05DE">
      <w:pPr>
        <w:pStyle w:val="BodyText"/>
        <w:rPr>
          <w:lang w:val="es-MX"/>
        </w:rPr>
      </w:pPr>
    </w:p>
    <w:p w14:paraId="142F4835" w14:textId="44CB400C" w:rsidR="00DA05DE" w:rsidRPr="00F87145" w:rsidRDefault="00DA05DE" w:rsidP="00DA05DE">
      <w:pPr>
        <w:pStyle w:val="BodyText"/>
        <w:rPr>
          <w:lang w:val="es-MX"/>
        </w:rPr>
      </w:pPr>
      <w:proofErr w:type="spellStart"/>
      <w:r w:rsidRPr="00F87145">
        <w:rPr>
          <w:lang w:val="es-MX"/>
        </w:rPr>
        <w:t>CANARI</w:t>
      </w:r>
      <w:proofErr w:type="spellEnd"/>
      <w:r w:rsidRPr="00F87145">
        <w:rPr>
          <w:lang w:val="es-MX"/>
        </w:rPr>
        <w:t xml:space="preserve"> especificará una persona que se encargará de tratar cualquier problema de violencia de género (</w:t>
      </w:r>
      <w:proofErr w:type="spellStart"/>
      <w:r w:rsidRPr="00F87145">
        <w:rPr>
          <w:lang w:val="es-MX"/>
        </w:rPr>
        <w:t>VG</w:t>
      </w:r>
      <w:proofErr w:type="spellEnd"/>
      <w:r w:rsidRPr="00F87145">
        <w:rPr>
          <w:lang w:val="es-MX"/>
        </w:rPr>
        <w:t xml:space="preserve">), en caso de que surja. Esta persona podrá ayudar a </w:t>
      </w:r>
      <w:r w:rsidR="00C54213" w:rsidRPr="00F87145">
        <w:rPr>
          <w:lang w:val="es-MX"/>
        </w:rPr>
        <w:t>los sobreviviente</w:t>
      </w:r>
      <w:r w:rsidR="001E3661" w:rsidRPr="00F87145">
        <w:rPr>
          <w:lang w:val="es-MX"/>
        </w:rPr>
        <w:t xml:space="preserve"> de </w:t>
      </w:r>
      <w:r w:rsidRPr="00F87145">
        <w:rPr>
          <w:lang w:val="es-MX"/>
        </w:rPr>
        <w:t>violencia de género remitiéndolos a los proveedores de servicios de violencia de género para que reciban apoyo inmediatamente después de recibir una queja directamente de un</w:t>
      </w:r>
      <w:r w:rsidR="001E3661" w:rsidRPr="00F87145">
        <w:rPr>
          <w:lang w:val="es-MX"/>
        </w:rPr>
        <w:t>a víctima</w:t>
      </w:r>
      <w:r w:rsidRPr="00F87145">
        <w:rPr>
          <w:lang w:val="es-MX"/>
        </w:rPr>
        <w:t>.</w:t>
      </w:r>
    </w:p>
    <w:p w14:paraId="4176A3FD" w14:textId="77777777" w:rsidR="00B04F38" w:rsidRPr="00F87145" w:rsidRDefault="00B04F38" w:rsidP="00DA05DE">
      <w:pPr>
        <w:pStyle w:val="BodyText"/>
        <w:rPr>
          <w:lang w:val="es-MX"/>
        </w:rPr>
      </w:pPr>
    </w:p>
    <w:p w14:paraId="74F1DC76" w14:textId="3FC33D2E" w:rsidR="00DA05DE" w:rsidRPr="00F87145" w:rsidRDefault="00DA05DE" w:rsidP="00DA05DE">
      <w:pPr>
        <w:pStyle w:val="BodyText"/>
        <w:rPr>
          <w:lang w:val="es-MX"/>
        </w:rPr>
      </w:pPr>
      <w:r w:rsidRPr="00F87145">
        <w:rPr>
          <w:lang w:val="es-MX"/>
        </w:rPr>
        <w:t>Si se produce un incidente relacionado con la violencia de género, se informará a través del mecanismo de reparación de quejas (</w:t>
      </w:r>
      <w:proofErr w:type="spellStart"/>
      <w:r w:rsidRPr="00F87145">
        <w:rPr>
          <w:lang w:val="es-MX"/>
        </w:rPr>
        <w:t>GRM</w:t>
      </w:r>
      <w:proofErr w:type="spellEnd"/>
      <w:r w:rsidRPr="00F87145">
        <w:rPr>
          <w:lang w:val="es-MX"/>
        </w:rPr>
        <w:t>), según corresponda, y manteniendo la información de</w:t>
      </w:r>
      <w:r w:rsidR="001E3661" w:rsidRPr="00F87145">
        <w:rPr>
          <w:lang w:val="es-MX"/>
        </w:rPr>
        <w:t xml:space="preserve"> la victima </w:t>
      </w:r>
      <w:r w:rsidRPr="00F87145">
        <w:rPr>
          <w:lang w:val="es-MX"/>
        </w:rPr>
        <w:t xml:space="preserve">de forma confidencial. Específicamente, el </w:t>
      </w:r>
      <w:proofErr w:type="spellStart"/>
      <w:r w:rsidRPr="00F87145">
        <w:rPr>
          <w:lang w:val="es-MX"/>
        </w:rPr>
        <w:t>GRM</w:t>
      </w:r>
      <w:proofErr w:type="spellEnd"/>
      <w:r w:rsidRPr="00F87145">
        <w:rPr>
          <w:lang w:val="es-MX"/>
        </w:rPr>
        <w:t xml:space="preserve"> s</w:t>
      </w:r>
      <w:r w:rsidR="001E3661" w:rsidRPr="00F87145">
        <w:rPr>
          <w:lang w:val="es-MX"/>
        </w:rPr>
        <w:t>o</w:t>
      </w:r>
      <w:r w:rsidRPr="00F87145">
        <w:rPr>
          <w:lang w:val="es-MX"/>
        </w:rPr>
        <w:t>lo registrará la siguiente información relacionada con la denuncia de violencia de género</w:t>
      </w:r>
    </w:p>
    <w:p w14:paraId="7DA39872" w14:textId="489AA6F4" w:rsidR="00DA05DE" w:rsidRPr="00F87145" w:rsidRDefault="00DA05DE" w:rsidP="00B04F38">
      <w:pPr>
        <w:pStyle w:val="BodyText"/>
        <w:numPr>
          <w:ilvl w:val="2"/>
          <w:numId w:val="48"/>
        </w:numPr>
        <w:ind w:left="1134"/>
        <w:rPr>
          <w:lang w:val="es-MX"/>
        </w:rPr>
      </w:pPr>
      <w:r w:rsidRPr="00F87145">
        <w:rPr>
          <w:lang w:val="es-MX"/>
        </w:rPr>
        <w:t xml:space="preserve">Edad y sexo </w:t>
      </w:r>
      <w:r w:rsidR="00C54213" w:rsidRPr="00F87145">
        <w:rPr>
          <w:lang w:val="es-MX"/>
        </w:rPr>
        <w:t>del sobreviviente</w:t>
      </w:r>
      <w:r w:rsidR="001E3661" w:rsidRPr="00F87145">
        <w:rPr>
          <w:lang w:val="es-MX"/>
        </w:rPr>
        <w:t xml:space="preserve"> </w:t>
      </w:r>
    </w:p>
    <w:p w14:paraId="081C37BE" w14:textId="7E30AACE" w:rsidR="00DA05DE" w:rsidRPr="00F87145" w:rsidRDefault="00DA05DE" w:rsidP="00B04F38">
      <w:pPr>
        <w:pStyle w:val="BodyText"/>
        <w:numPr>
          <w:ilvl w:val="2"/>
          <w:numId w:val="48"/>
        </w:numPr>
        <w:ind w:left="1134"/>
        <w:rPr>
          <w:lang w:val="es-MX"/>
        </w:rPr>
      </w:pPr>
      <w:r w:rsidRPr="00F87145">
        <w:rPr>
          <w:lang w:val="es-MX"/>
        </w:rPr>
        <w:t>Tipo de presunto incidente - según la denuncia. La naturaleza de la denuncia (lo que el denunciante dice en sus propias palabras sin interrogación directa);</w:t>
      </w:r>
    </w:p>
    <w:p w14:paraId="3D931DE9" w14:textId="2C158B63" w:rsidR="00DA05DE" w:rsidRPr="00F87145" w:rsidRDefault="00DA05DE" w:rsidP="00B04F38">
      <w:pPr>
        <w:pStyle w:val="BodyText"/>
        <w:numPr>
          <w:ilvl w:val="2"/>
          <w:numId w:val="48"/>
        </w:numPr>
        <w:ind w:left="1134"/>
        <w:rPr>
          <w:lang w:val="es-MX"/>
        </w:rPr>
      </w:pPr>
      <w:r w:rsidRPr="00F87145">
        <w:rPr>
          <w:lang w:val="es-MX"/>
        </w:rPr>
        <w:t>Si, a su leal saber y entender, el agresor estaba asociado al proyecto;</w:t>
      </w:r>
    </w:p>
    <w:p w14:paraId="4FEF3BBA" w14:textId="5B7844F5" w:rsidR="00DA05DE" w:rsidRPr="00F87145" w:rsidRDefault="00DA05DE" w:rsidP="00B04F38">
      <w:pPr>
        <w:pStyle w:val="BodyText"/>
        <w:numPr>
          <w:ilvl w:val="2"/>
          <w:numId w:val="48"/>
        </w:numPr>
        <w:ind w:left="1134"/>
        <w:rPr>
          <w:lang w:val="es-MX"/>
        </w:rPr>
      </w:pPr>
      <w:r w:rsidRPr="00F87145">
        <w:rPr>
          <w:lang w:val="es-MX"/>
        </w:rPr>
        <w:t xml:space="preserve">Si es posible, la edad y el sexo </w:t>
      </w:r>
      <w:r w:rsidR="00C54213" w:rsidRPr="00F87145">
        <w:rPr>
          <w:lang w:val="es-MX"/>
        </w:rPr>
        <w:t>del sobreviviente</w:t>
      </w:r>
      <w:r w:rsidRPr="00F87145">
        <w:rPr>
          <w:lang w:val="es-MX"/>
        </w:rPr>
        <w:t>; y</w:t>
      </w:r>
    </w:p>
    <w:p w14:paraId="27D31E5F" w14:textId="6C8713B7" w:rsidR="00DA05DE" w:rsidRPr="00F87145" w:rsidRDefault="00DA05DE" w:rsidP="00B04F38">
      <w:pPr>
        <w:pStyle w:val="BodyText"/>
        <w:numPr>
          <w:ilvl w:val="2"/>
          <w:numId w:val="48"/>
        </w:numPr>
        <w:ind w:left="1134"/>
        <w:rPr>
          <w:lang w:val="es-MX"/>
        </w:rPr>
      </w:pPr>
      <w:r w:rsidRPr="00F87145">
        <w:rPr>
          <w:lang w:val="es-MX"/>
        </w:rPr>
        <w:t xml:space="preserve">Si </w:t>
      </w:r>
      <w:r w:rsidR="00C54213" w:rsidRPr="00F87145">
        <w:rPr>
          <w:lang w:val="es-MX"/>
        </w:rPr>
        <w:t>el sobreviviente</w:t>
      </w:r>
      <w:r w:rsidRPr="00F87145">
        <w:rPr>
          <w:lang w:val="es-MX"/>
        </w:rPr>
        <w:t xml:space="preserve"> fue remitid</w:t>
      </w:r>
      <w:r w:rsidR="00C54213" w:rsidRPr="00F87145">
        <w:rPr>
          <w:lang w:val="es-MX"/>
        </w:rPr>
        <w:t>o</w:t>
      </w:r>
      <w:r w:rsidRPr="00F87145">
        <w:rPr>
          <w:lang w:val="es-MX"/>
        </w:rPr>
        <w:t xml:space="preserve"> al proveedor de servicios de violencia de género.</w:t>
      </w:r>
    </w:p>
    <w:p w14:paraId="5FFCABB5" w14:textId="77777777" w:rsidR="00B04F38" w:rsidRPr="00F87145" w:rsidRDefault="00B04F38" w:rsidP="00DA05DE">
      <w:pPr>
        <w:pStyle w:val="BodyText"/>
        <w:rPr>
          <w:lang w:val="es-MX"/>
        </w:rPr>
      </w:pPr>
    </w:p>
    <w:p w14:paraId="6940E725" w14:textId="2E77EC6B" w:rsidR="00DA05DE" w:rsidRPr="00F87145" w:rsidRDefault="00DA05DE" w:rsidP="00DA05DE">
      <w:pPr>
        <w:pStyle w:val="BodyText"/>
        <w:rPr>
          <w:lang w:val="es-MX"/>
        </w:rPr>
      </w:pPr>
      <w:r w:rsidRPr="00F87145">
        <w:rPr>
          <w:lang w:val="es-MX"/>
        </w:rPr>
        <w:t xml:space="preserve">Todos los casos de violencia de género que se presenten a través del </w:t>
      </w:r>
      <w:proofErr w:type="spellStart"/>
      <w:r w:rsidRPr="00F87145">
        <w:rPr>
          <w:lang w:val="es-MX"/>
        </w:rPr>
        <w:t>GRM</w:t>
      </w:r>
      <w:proofErr w:type="spellEnd"/>
      <w:r w:rsidRPr="00F87145">
        <w:rPr>
          <w:lang w:val="es-MX"/>
        </w:rPr>
        <w:t xml:space="preserve"> se </w:t>
      </w:r>
      <w:proofErr w:type="gramStart"/>
      <w:r w:rsidRPr="00F87145">
        <w:rPr>
          <w:lang w:val="es-MX"/>
        </w:rPr>
        <w:t>documentarán</w:t>
      </w:r>
      <w:proofErr w:type="gramEnd"/>
      <w:r w:rsidRPr="00F87145">
        <w:rPr>
          <w:lang w:val="es-MX"/>
        </w:rPr>
        <w:t xml:space="preserve"> pero permanecerán cerrados/sellados para mantener la confidencialidad </w:t>
      </w:r>
      <w:r w:rsidR="00C54213" w:rsidRPr="00F87145">
        <w:rPr>
          <w:lang w:val="es-MX"/>
        </w:rPr>
        <w:t>del sobreviviente</w:t>
      </w:r>
      <w:r w:rsidRPr="00F87145">
        <w:rPr>
          <w:lang w:val="es-MX"/>
        </w:rPr>
        <w:t xml:space="preserve">. En este caso, el </w:t>
      </w:r>
      <w:proofErr w:type="spellStart"/>
      <w:r w:rsidRPr="00F87145">
        <w:rPr>
          <w:lang w:val="es-MX"/>
        </w:rPr>
        <w:t>GRM</w:t>
      </w:r>
      <w:proofErr w:type="spellEnd"/>
      <w:r w:rsidRPr="00F87145">
        <w:rPr>
          <w:lang w:val="es-MX"/>
        </w:rPr>
        <w:t xml:space="preserve"> servirá principalmente para:</w:t>
      </w:r>
    </w:p>
    <w:p w14:paraId="79F05EF7" w14:textId="20607536" w:rsidR="00DA05DE" w:rsidRPr="00F87145" w:rsidRDefault="00DA05DE" w:rsidP="00B04F38">
      <w:pPr>
        <w:pStyle w:val="BodyText"/>
        <w:numPr>
          <w:ilvl w:val="2"/>
          <w:numId w:val="49"/>
        </w:numPr>
        <w:ind w:left="1134"/>
        <w:rPr>
          <w:lang w:val="es-MX"/>
        </w:rPr>
      </w:pPr>
      <w:r w:rsidRPr="00F87145">
        <w:rPr>
          <w:lang w:val="es-MX"/>
        </w:rPr>
        <w:t>Remitir a los denunciantes al proveedor de servicios de violencia de género; y</w:t>
      </w:r>
    </w:p>
    <w:p w14:paraId="1578127C" w14:textId="2F7D4C9E" w:rsidR="00DA05DE" w:rsidRPr="00F87145" w:rsidRDefault="00DA05DE" w:rsidP="00B04F38">
      <w:pPr>
        <w:pStyle w:val="BodyText"/>
        <w:numPr>
          <w:ilvl w:val="2"/>
          <w:numId w:val="49"/>
        </w:numPr>
        <w:ind w:left="1134"/>
        <w:rPr>
          <w:lang w:val="es-MX"/>
        </w:rPr>
      </w:pPr>
      <w:r w:rsidRPr="00F87145">
        <w:rPr>
          <w:lang w:val="es-MX"/>
        </w:rPr>
        <w:t>Registrar la resolución de la denuncia.</w:t>
      </w:r>
    </w:p>
    <w:p w14:paraId="73171403" w14:textId="77777777" w:rsidR="00B04F38" w:rsidRPr="00F87145" w:rsidRDefault="00B04F38" w:rsidP="00DA05DE">
      <w:pPr>
        <w:pStyle w:val="BodyText"/>
        <w:rPr>
          <w:lang w:val="es-MX"/>
        </w:rPr>
      </w:pPr>
    </w:p>
    <w:p w14:paraId="3A69D020" w14:textId="56CD46D7" w:rsidR="00DA05DE" w:rsidRPr="00F87145" w:rsidRDefault="00DA05DE" w:rsidP="00DA05DE">
      <w:pPr>
        <w:pStyle w:val="BodyText"/>
        <w:rPr>
          <w:lang w:val="es-MX"/>
        </w:rPr>
      </w:pPr>
      <w:r w:rsidRPr="00F87145">
        <w:rPr>
          <w:lang w:val="es-MX"/>
        </w:rPr>
        <w:t xml:space="preserve">El </w:t>
      </w:r>
      <w:proofErr w:type="spellStart"/>
      <w:r w:rsidRPr="00F87145">
        <w:rPr>
          <w:lang w:val="es-MX"/>
        </w:rPr>
        <w:t>GRM</w:t>
      </w:r>
      <w:proofErr w:type="spellEnd"/>
      <w:r w:rsidRPr="00F87145">
        <w:rPr>
          <w:lang w:val="es-MX"/>
        </w:rPr>
        <w:t xml:space="preserve"> también notificará inmediatamente tanto a CI como al Banco Mundial cualquier queja por violencia de género CON EL CONSENTIMIENTO </w:t>
      </w:r>
      <w:r w:rsidR="00C54213" w:rsidRPr="00F87145">
        <w:rPr>
          <w:lang w:val="es-MX"/>
        </w:rPr>
        <w:t>DEL SOBREVIVIENTE</w:t>
      </w:r>
      <w:r w:rsidRPr="00F87145">
        <w:rPr>
          <w:lang w:val="es-MX"/>
        </w:rPr>
        <w:t>.</w:t>
      </w:r>
    </w:p>
    <w:p w14:paraId="0862347E" w14:textId="77777777" w:rsidR="00DA05DE" w:rsidRPr="00F87145" w:rsidRDefault="00DA05DE" w:rsidP="00DA05DE">
      <w:pPr>
        <w:pStyle w:val="BodyText"/>
        <w:rPr>
          <w:lang w:val="es-MX"/>
        </w:rPr>
      </w:pPr>
    </w:p>
    <w:p w14:paraId="032A998B" w14:textId="0715ECF1" w:rsidR="00214CFC" w:rsidRPr="00F87145" w:rsidRDefault="00DA05DE" w:rsidP="00DA05DE">
      <w:pPr>
        <w:pStyle w:val="BodyText"/>
        <w:rPr>
          <w:lang w:val="es-MX"/>
        </w:rPr>
      </w:pPr>
      <w:r w:rsidRPr="00F87145">
        <w:rPr>
          <w:lang w:val="es-MX"/>
        </w:rPr>
        <w:t xml:space="preserve">Además del canal principal del </w:t>
      </w:r>
      <w:proofErr w:type="spellStart"/>
      <w:r w:rsidRPr="00F87145">
        <w:rPr>
          <w:lang w:val="es-MX"/>
        </w:rPr>
        <w:t>GRM</w:t>
      </w:r>
      <w:proofErr w:type="spellEnd"/>
      <w:r w:rsidRPr="00F87145">
        <w:rPr>
          <w:lang w:val="es-MX"/>
        </w:rPr>
        <w:t xml:space="preserve"> del proyecto, </w:t>
      </w:r>
      <w:r w:rsidR="001E3661" w:rsidRPr="00F87145">
        <w:rPr>
          <w:lang w:val="es-MX"/>
        </w:rPr>
        <w:t xml:space="preserve">la victima </w:t>
      </w:r>
      <w:r w:rsidRPr="00F87145">
        <w:rPr>
          <w:lang w:val="es-MX"/>
        </w:rPr>
        <w:t xml:space="preserve">de la violencia de género también puede dirigirse directamente al Banco Mundial, especialmente si el presunto autor acaba siendo alguien directamente responsable de la gestión del </w:t>
      </w:r>
      <w:proofErr w:type="spellStart"/>
      <w:r w:rsidRPr="00F87145">
        <w:rPr>
          <w:lang w:val="es-MX"/>
        </w:rPr>
        <w:t>GRM</w:t>
      </w:r>
      <w:proofErr w:type="spellEnd"/>
      <w:r w:rsidRPr="00F87145">
        <w:rPr>
          <w:lang w:val="es-MX"/>
        </w:rPr>
        <w:t>. La persona afectada puede dirigirse al Líder del Equipo de Trabajo (</w:t>
      </w:r>
      <w:proofErr w:type="spellStart"/>
      <w:r w:rsidRPr="00F87145">
        <w:rPr>
          <w:lang w:val="es-MX"/>
        </w:rPr>
        <w:t>TTL</w:t>
      </w:r>
      <w:proofErr w:type="spellEnd"/>
      <w:r w:rsidRPr="00F87145">
        <w:rPr>
          <w:lang w:val="es-MX"/>
        </w:rPr>
        <w:t>), al director de país del Banco Mundial en el Caribe, o a cualquier otro miembro del personal del Banco Mundial dentro del equipo de trabajo con el que se sienta cómodo.</w:t>
      </w:r>
    </w:p>
    <w:p w14:paraId="032A998C" w14:textId="77777777" w:rsidR="00214CFC" w:rsidRPr="00F87145" w:rsidRDefault="00214CFC">
      <w:pPr>
        <w:pStyle w:val="BodyText"/>
        <w:spacing w:before="6"/>
        <w:rPr>
          <w:sz w:val="25"/>
          <w:lang w:val="es-MX"/>
        </w:rPr>
      </w:pPr>
    </w:p>
    <w:p w14:paraId="70FFC2C9" w14:textId="1D885827" w:rsidR="00B76F9D" w:rsidRPr="00F87145" w:rsidRDefault="00B76F9D" w:rsidP="00B76F9D">
      <w:pPr>
        <w:pStyle w:val="BodyText"/>
        <w:numPr>
          <w:ilvl w:val="0"/>
          <w:numId w:val="47"/>
        </w:numPr>
        <w:spacing w:before="6"/>
        <w:rPr>
          <w:b/>
          <w:bCs/>
          <w:lang w:val="es-MX"/>
        </w:rPr>
      </w:pPr>
      <w:bookmarkStart w:id="10" w:name="_bookmark18"/>
      <w:bookmarkEnd w:id="10"/>
      <w:r w:rsidRPr="00F87145">
        <w:rPr>
          <w:b/>
          <w:bCs/>
          <w:lang w:val="es-MX"/>
        </w:rPr>
        <w:t>Divulgación</w:t>
      </w:r>
    </w:p>
    <w:p w14:paraId="1EE07BA1" w14:textId="3EC283DE" w:rsidR="00B76F9D" w:rsidRPr="00F87145" w:rsidRDefault="00B76F9D" w:rsidP="00B76F9D">
      <w:pPr>
        <w:pStyle w:val="BodyText"/>
        <w:spacing w:before="6"/>
        <w:rPr>
          <w:lang w:val="es-MX"/>
        </w:rPr>
      </w:pPr>
      <w:proofErr w:type="spellStart"/>
      <w:r w:rsidRPr="00F87145">
        <w:rPr>
          <w:lang w:val="es-MX"/>
        </w:rPr>
        <w:t>CANARI</w:t>
      </w:r>
      <w:proofErr w:type="spellEnd"/>
      <w:r w:rsidRPr="00F87145">
        <w:rPr>
          <w:lang w:val="es-MX"/>
        </w:rPr>
        <w:t xml:space="preserve"> informará a todos los trabajadores directos y consultores independientes de la existencia de las políticas pertinentes, los mecanismos de reclamación y las medidas establecidas para protegerlos contra cualquier represalia por su uso, ya sea </w:t>
      </w:r>
      <w:r w:rsidR="001E3661" w:rsidRPr="00F87145">
        <w:rPr>
          <w:lang w:val="es-MX"/>
        </w:rPr>
        <w:t>a</w:t>
      </w:r>
      <w:r w:rsidRPr="00F87145">
        <w:rPr>
          <w:lang w:val="es-MX"/>
        </w:rPr>
        <w:t>l momento de la contratación o al inicio del subproyecto, lo que sea posterior.</w:t>
      </w:r>
    </w:p>
    <w:p w14:paraId="032A998F" w14:textId="4780019F" w:rsidR="00214CFC" w:rsidRPr="00F87145" w:rsidRDefault="00B76F9D" w:rsidP="00B76F9D">
      <w:pPr>
        <w:pStyle w:val="BodyText"/>
        <w:spacing w:before="159" w:line="259" w:lineRule="auto"/>
        <w:ind w:right="627"/>
        <w:rPr>
          <w:lang w:val="es-MX"/>
        </w:rPr>
      </w:pPr>
      <w:proofErr w:type="spellStart"/>
      <w:r w:rsidRPr="00F87145">
        <w:rPr>
          <w:lang w:val="es-MX"/>
        </w:rPr>
        <w:t>CANARI</w:t>
      </w:r>
      <w:proofErr w:type="spellEnd"/>
      <w:r w:rsidRPr="00F87145">
        <w:rPr>
          <w:lang w:val="es-MX"/>
        </w:rPr>
        <w:t xml:space="preserve"> también proporcionará a todos los trabajadores directos y a los consultores independientes el Código de Conducta de </w:t>
      </w:r>
      <w:proofErr w:type="spellStart"/>
      <w:r w:rsidRPr="00F87145">
        <w:rPr>
          <w:lang w:val="es-MX"/>
        </w:rPr>
        <w:t>Conservation</w:t>
      </w:r>
      <w:proofErr w:type="spellEnd"/>
      <w:r w:rsidRPr="00F87145">
        <w:rPr>
          <w:lang w:val="es-MX"/>
        </w:rPr>
        <w:t xml:space="preserve"> International (CI), y se les informará de que cualquier violación del Código de Conducta debe ser comunicada a CI a través de su línea telefónica de ética en </w:t>
      </w:r>
      <w:hyperlink r:id="rId15">
        <w:r w:rsidR="00113B14" w:rsidRPr="00F87145">
          <w:rPr>
            <w:color w:val="0462C1"/>
            <w:u w:val="single" w:color="0462C1"/>
            <w:lang w:val="es-MX"/>
          </w:rPr>
          <w:t>www.ci.ethicspoint.com</w:t>
        </w:r>
      </w:hyperlink>
    </w:p>
    <w:p w14:paraId="032A9990" w14:textId="77777777" w:rsidR="00214CFC" w:rsidRPr="00F87145" w:rsidRDefault="00214CFC">
      <w:pPr>
        <w:spacing w:line="259" w:lineRule="auto"/>
        <w:rPr>
          <w:lang w:val="es-MX"/>
        </w:rPr>
        <w:sectPr w:rsidR="00214CFC" w:rsidRPr="00F87145">
          <w:pgSz w:w="12240" w:h="15840"/>
          <w:pgMar w:top="1360" w:right="780" w:bottom="1180" w:left="1140" w:header="0" w:footer="902" w:gutter="0"/>
          <w:cols w:space="720"/>
        </w:sectPr>
      </w:pPr>
    </w:p>
    <w:p w14:paraId="032A9992" w14:textId="658D40F0" w:rsidR="00214CFC" w:rsidRPr="00F87145" w:rsidRDefault="003842E1">
      <w:pPr>
        <w:pStyle w:val="BodyText"/>
        <w:rPr>
          <w:b/>
          <w:sz w:val="20"/>
          <w:lang w:val="es-MX"/>
        </w:rPr>
      </w:pPr>
      <w:bookmarkStart w:id="11" w:name="_bookmark19"/>
      <w:bookmarkEnd w:id="11"/>
      <w:r w:rsidRPr="00F87145">
        <w:rPr>
          <w:b/>
          <w:bCs/>
          <w:lang w:val="es-MX"/>
        </w:rPr>
        <w:lastRenderedPageBreak/>
        <w:t>Anexo 1</w:t>
      </w:r>
    </w:p>
    <w:p w14:paraId="032A9993" w14:textId="77777777" w:rsidR="00214CFC" w:rsidRPr="00F87145" w:rsidRDefault="00214CFC">
      <w:pPr>
        <w:pStyle w:val="BodyText"/>
        <w:rPr>
          <w:b/>
          <w:sz w:val="20"/>
          <w:lang w:val="es-MX"/>
        </w:rPr>
      </w:pPr>
    </w:p>
    <w:p w14:paraId="032A9994" w14:textId="77777777" w:rsidR="00214CFC" w:rsidRPr="00F87145" w:rsidRDefault="00214CFC">
      <w:pPr>
        <w:pStyle w:val="BodyText"/>
        <w:rPr>
          <w:b/>
          <w:sz w:val="20"/>
          <w:lang w:val="es-MX"/>
        </w:rPr>
      </w:pPr>
    </w:p>
    <w:p w14:paraId="032A9995" w14:textId="77777777" w:rsidR="00214CFC" w:rsidRPr="00F87145" w:rsidRDefault="00214CFC">
      <w:pPr>
        <w:pStyle w:val="BodyText"/>
        <w:rPr>
          <w:b/>
          <w:sz w:val="20"/>
          <w:lang w:val="es-MX"/>
        </w:rPr>
      </w:pPr>
    </w:p>
    <w:p w14:paraId="032A9996" w14:textId="77777777" w:rsidR="00214CFC" w:rsidRPr="00F87145" w:rsidRDefault="00214CFC">
      <w:pPr>
        <w:pStyle w:val="BodyText"/>
        <w:rPr>
          <w:b/>
          <w:sz w:val="20"/>
          <w:lang w:val="es-MX"/>
        </w:rPr>
      </w:pPr>
    </w:p>
    <w:p w14:paraId="032A9997" w14:textId="77777777" w:rsidR="00214CFC" w:rsidRPr="00F87145" w:rsidRDefault="00214CFC">
      <w:pPr>
        <w:pStyle w:val="BodyText"/>
        <w:rPr>
          <w:b/>
          <w:sz w:val="20"/>
          <w:lang w:val="es-MX"/>
        </w:rPr>
      </w:pPr>
    </w:p>
    <w:p w14:paraId="032A9998" w14:textId="77777777" w:rsidR="00214CFC" w:rsidRPr="00F87145" w:rsidRDefault="00214CFC">
      <w:pPr>
        <w:pStyle w:val="BodyText"/>
        <w:rPr>
          <w:b/>
          <w:sz w:val="20"/>
          <w:lang w:val="es-MX"/>
        </w:rPr>
      </w:pPr>
    </w:p>
    <w:p w14:paraId="032A9999" w14:textId="77777777" w:rsidR="00214CFC" w:rsidRPr="00F87145" w:rsidRDefault="00113B14">
      <w:pPr>
        <w:pStyle w:val="BodyText"/>
        <w:spacing w:before="1"/>
        <w:rPr>
          <w:b/>
          <w:sz w:val="19"/>
          <w:lang w:val="es-MX"/>
        </w:rPr>
      </w:pPr>
      <w:r w:rsidRPr="00F87145">
        <w:rPr>
          <w:noProof/>
          <w:lang w:val="es-MX"/>
        </w:rPr>
        <w:drawing>
          <wp:anchor distT="0" distB="0" distL="0" distR="0" simplePos="0" relativeHeight="251656704" behindDoc="0" locked="0" layoutInCell="1" allowOverlap="1" wp14:anchorId="032A9A52" wp14:editId="032A9A53">
            <wp:simplePos x="0" y="0"/>
            <wp:positionH relativeFrom="page">
              <wp:posOffset>3369945</wp:posOffset>
            </wp:positionH>
            <wp:positionV relativeFrom="paragraph">
              <wp:posOffset>173025</wp:posOffset>
            </wp:positionV>
            <wp:extent cx="1033043" cy="1253109"/>
            <wp:effectExtent l="0" t="0" r="0" b="0"/>
            <wp:wrapTopAndBottom/>
            <wp:docPr id="5" name="image3.jpeg"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1033043" cy="1253109"/>
                    </a:xfrm>
                    <a:prstGeom prst="rect">
                      <a:avLst/>
                    </a:prstGeom>
                  </pic:spPr>
                </pic:pic>
              </a:graphicData>
            </a:graphic>
          </wp:anchor>
        </w:drawing>
      </w:r>
    </w:p>
    <w:p w14:paraId="032A999A" w14:textId="77777777" w:rsidR="00214CFC" w:rsidRPr="00F87145" w:rsidRDefault="00214CFC">
      <w:pPr>
        <w:pStyle w:val="BodyText"/>
        <w:rPr>
          <w:b/>
          <w:sz w:val="20"/>
          <w:lang w:val="es-MX"/>
        </w:rPr>
      </w:pPr>
    </w:p>
    <w:p w14:paraId="032A999B" w14:textId="77777777" w:rsidR="00214CFC" w:rsidRPr="00F87145" w:rsidRDefault="00214CFC">
      <w:pPr>
        <w:pStyle w:val="BodyText"/>
        <w:rPr>
          <w:b/>
          <w:sz w:val="20"/>
          <w:lang w:val="es-MX"/>
        </w:rPr>
      </w:pPr>
    </w:p>
    <w:p w14:paraId="032A999C" w14:textId="77777777" w:rsidR="00214CFC" w:rsidRPr="00F87145" w:rsidRDefault="00214CFC">
      <w:pPr>
        <w:pStyle w:val="BodyText"/>
        <w:rPr>
          <w:b/>
          <w:sz w:val="20"/>
          <w:lang w:val="es-MX"/>
        </w:rPr>
      </w:pPr>
    </w:p>
    <w:p w14:paraId="032A999D" w14:textId="77777777" w:rsidR="00214CFC" w:rsidRPr="00F87145" w:rsidRDefault="00214CFC">
      <w:pPr>
        <w:pStyle w:val="BodyText"/>
        <w:rPr>
          <w:b/>
          <w:sz w:val="20"/>
          <w:lang w:val="es-MX"/>
        </w:rPr>
      </w:pPr>
    </w:p>
    <w:p w14:paraId="032A999E" w14:textId="77777777" w:rsidR="00214CFC" w:rsidRPr="00F87145" w:rsidRDefault="00214CFC">
      <w:pPr>
        <w:pStyle w:val="BodyText"/>
        <w:rPr>
          <w:b/>
          <w:sz w:val="20"/>
          <w:lang w:val="es-MX"/>
        </w:rPr>
      </w:pPr>
    </w:p>
    <w:p w14:paraId="032A999F" w14:textId="77777777" w:rsidR="00214CFC" w:rsidRPr="00F87145" w:rsidRDefault="00214CFC">
      <w:pPr>
        <w:pStyle w:val="BodyText"/>
        <w:rPr>
          <w:b/>
          <w:sz w:val="20"/>
          <w:lang w:val="es-MX"/>
        </w:rPr>
      </w:pPr>
    </w:p>
    <w:p w14:paraId="032A99A0" w14:textId="77777777" w:rsidR="00214CFC" w:rsidRPr="00F87145" w:rsidRDefault="00214CFC">
      <w:pPr>
        <w:pStyle w:val="BodyText"/>
        <w:rPr>
          <w:b/>
          <w:sz w:val="20"/>
          <w:lang w:val="es-MX"/>
        </w:rPr>
      </w:pPr>
    </w:p>
    <w:p w14:paraId="032A99A1" w14:textId="77777777" w:rsidR="00214CFC" w:rsidRPr="00F87145" w:rsidRDefault="00214CFC">
      <w:pPr>
        <w:pStyle w:val="BodyText"/>
        <w:rPr>
          <w:b/>
          <w:sz w:val="20"/>
          <w:lang w:val="es-MX"/>
        </w:rPr>
      </w:pPr>
    </w:p>
    <w:p w14:paraId="032A99A2" w14:textId="77777777" w:rsidR="00214CFC" w:rsidRPr="00F87145" w:rsidRDefault="00214CFC">
      <w:pPr>
        <w:pStyle w:val="BodyText"/>
        <w:rPr>
          <w:b/>
          <w:sz w:val="20"/>
          <w:lang w:val="es-MX"/>
        </w:rPr>
      </w:pPr>
    </w:p>
    <w:p w14:paraId="032A99A3" w14:textId="77777777" w:rsidR="00214CFC" w:rsidRPr="00F87145" w:rsidRDefault="00214CFC">
      <w:pPr>
        <w:pStyle w:val="BodyText"/>
        <w:spacing w:before="3"/>
        <w:rPr>
          <w:b/>
          <w:sz w:val="15"/>
          <w:lang w:val="es-MX"/>
        </w:rPr>
      </w:pPr>
    </w:p>
    <w:p w14:paraId="38471462" w14:textId="77777777" w:rsidR="003842E1" w:rsidRPr="00F87145" w:rsidRDefault="003842E1" w:rsidP="003842E1">
      <w:pPr>
        <w:pStyle w:val="BodyText"/>
        <w:spacing w:before="22"/>
        <w:jc w:val="center"/>
        <w:rPr>
          <w:sz w:val="40"/>
          <w:lang w:val="es-MX"/>
        </w:rPr>
      </w:pPr>
      <w:r w:rsidRPr="00F87145">
        <w:rPr>
          <w:sz w:val="40"/>
          <w:lang w:val="es-MX"/>
        </w:rPr>
        <w:t>Instituto de Recursos Naturales del Caribe</w:t>
      </w:r>
    </w:p>
    <w:p w14:paraId="19E5D802" w14:textId="77777777" w:rsidR="003842E1" w:rsidRPr="00F87145" w:rsidRDefault="003842E1" w:rsidP="003842E1">
      <w:pPr>
        <w:pStyle w:val="BodyText"/>
        <w:spacing w:before="22"/>
        <w:jc w:val="center"/>
        <w:rPr>
          <w:sz w:val="40"/>
          <w:lang w:val="es-MX"/>
        </w:rPr>
      </w:pPr>
    </w:p>
    <w:p w14:paraId="219C877D" w14:textId="77777777" w:rsidR="003842E1" w:rsidRPr="00F87145" w:rsidRDefault="003842E1" w:rsidP="003842E1">
      <w:pPr>
        <w:pStyle w:val="BodyText"/>
        <w:spacing w:before="22"/>
        <w:jc w:val="center"/>
        <w:rPr>
          <w:sz w:val="40"/>
          <w:lang w:val="es-MX"/>
        </w:rPr>
      </w:pPr>
      <w:r w:rsidRPr="00F87145">
        <w:rPr>
          <w:sz w:val="40"/>
          <w:lang w:val="es-MX"/>
        </w:rPr>
        <w:t>CÓDIGO DE CONDUCTA</w:t>
      </w:r>
    </w:p>
    <w:p w14:paraId="0D069A2F" w14:textId="77777777" w:rsidR="003842E1" w:rsidRPr="00F87145" w:rsidRDefault="003842E1" w:rsidP="003842E1">
      <w:pPr>
        <w:pStyle w:val="BodyText"/>
        <w:spacing w:before="22"/>
        <w:jc w:val="center"/>
        <w:rPr>
          <w:sz w:val="40"/>
          <w:lang w:val="es-MX"/>
        </w:rPr>
      </w:pPr>
    </w:p>
    <w:p w14:paraId="5155B366" w14:textId="77777777" w:rsidR="003842E1" w:rsidRPr="00F87145" w:rsidRDefault="003842E1" w:rsidP="003842E1">
      <w:pPr>
        <w:pStyle w:val="BodyText"/>
        <w:spacing w:before="22"/>
        <w:jc w:val="center"/>
        <w:rPr>
          <w:sz w:val="40"/>
          <w:lang w:val="es-MX"/>
        </w:rPr>
      </w:pPr>
    </w:p>
    <w:p w14:paraId="032A9A4A" w14:textId="5FD01DFA" w:rsidR="00214CFC" w:rsidRPr="00090B38" w:rsidRDefault="003842E1" w:rsidP="003842E1">
      <w:pPr>
        <w:pStyle w:val="BodyText"/>
        <w:spacing w:before="22"/>
        <w:jc w:val="center"/>
        <w:rPr>
          <w:lang w:val="es-MX"/>
        </w:rPr>
      </w:pPr>
      <w:r w:rsidRPr="00F87145">
        <w:rPr>
          <w:sz w:val="40"/>
          <w:lang w:val="es-MX"/>
        </w:rPr>
        <w:t>Septiembre de 2020</w:t>
      </w:r>
    </w:p>
    <w:sectPr w:rsidR="00214CFC" w:rsidRPr="00090B38">
      <w:footerReference w:type="default" r:id="rId17"/>
      <w:pgSz w:w="12240" w:h="15840"/>
      <w:pgMar w:top="1400" w:right="780" w:bottom="1200" w:left="11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EA29" w14:textId="77777777" w:rsidR="0094049D" w:rsidRDefault="0094049D">
      <w:r>
        <w:separator/>
      </w:r>
    </w:p>
  </w:endnote>
  <w:endnote w:type="continuationSeparator" w:id="0">
    <w:p w14:paraId="1761BC91" w14:textId="77777777" w:rsidR="0094049D" w:rsidRDefault="0094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9A56" w14:textId="3910CE62" w:rsidR="00214CFC" w:rsidRDefault="00B97B00">
    <w:pPr>
      <w:pStyle w:val="BodyText"/>
      <w:spacing w:line="14" w:lineRule="auto"/>
      <w:rPr>
        <w:sz w:val="13"/>
      </w:rPr>
    </w:pPr>
    <w:r>
      <w:rPr>
        <w:noProof/>
      </w:rPr>
      <mc:AlternateContent>
        <mc:Choice Requires="wps">
          <w:drawing>
            <wp:anchor distT="0" distB="0" distL="114300" distR="114300" simplePos="0" relativeHeight="251658240" behindDoc="1" locked="0" layoutInCell="1" allowOverlap="1" wp14:anchorId="032A9A59" wp14:editId="1354D8E0">
              <wp:simplePos x="0" y="0"/>
              <wp:positionH relativeFrom="page">
                <wp:posOffset>6751320</wp:posOffset>
              </wp:positionH>
              <wp:positionV relativeFrom="page">
                <wp:posOffset>9291320</wp:posOffset>
              </wp:positionV>
              <wp:extent cx="21590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9A5B" w14:textId="77777777" w:rsidR="00214CFC" w:rsidRDefault="00113B14">
                          <w:pPr>
                            <w:pStyle w:val="BodyText"/>
                            <w:spacing w:line="245"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A9A59" id="_x0000_t202" coordsize="21600,21600" o:spt="202" path="m,l,21600r21600,l21600,xe">
              <v:stroke joinstyle="miter"/>
              <v:path gradientshapeok="t" o:connecttype="rect"/>
            </v:shapetype>
            <v:shape id="Text Box 2" o:spid="_x0000_s1026" type="#_x0000_t202" style="position:absolute;margin-left:531.6pt;margin-top:731.6pt;width:17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" filled="f" stroked="f">
              <v:textbox inset="0,0,0,0">
                <w:txbxContent>
                  <w:p w14:paraId="032A9A5B" w14:textId="77777777" w:rsidR="00214CFC" w:rsidRDefault="00113B14">
                    <w:pPr>
                      <w:pStyle w:val="BodyText"/>
                      <w:spacing w:line="245"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9A58" w14:textId="34ABDD11" w:rsidR="00214CFC" w:rsidRDefault="003842E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32A9A5A" wp14:editId="340165D1">
              <wp:simplePos x="0" y="0"/>
              <wp:positionH relativeFrom="page">
                <wp:posOffset>6679565</wp:posOffset>
              </wp:positionH>
              <wp:positionV relativeFrom="page">
                <wp:posOffset>9276080</wp:posOffset>
              </wp:positionV>
              <wp:extent cx="21971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9A5C" w14:textId="77777777" w:rsidR="00214CFC" w:rsidRDefault="00113B14">
                          <w:pPr>
                            <w:pStyle w:val="BodyText"/>
                            <w:spacing w:line="245" w:lineRule="exact"/>
                            <w:ind w:left="60"/>
                          </w:pPr>
                          <w:r>
                            <w:fldChar w:fldCharType="begin"/>
                          </w:r>
                          <w: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A9A5A" id="_x0000_t202" coordsize="21600,21600" o:spt="202" path="m,l,21600r21600,l21600,xe">
              <v:stroke joinstyle="miter"/>
              <v:path gradientshapeok="t" o:connecttype="rect"/>
            </v:shapetype>
            <v:shape id="Text Box 4" o:spid="_x0000_s1027" type="#_x0000_t202" style="position:absolute;margin-left:525.95pt;margin-top:730.4pt;width:17.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" filled="f" stroked="f">
              <v:textbox inset="0,0,0,0">
                <w:txbxContent>
                  <w:p w14:paraId="032A9A5C" w14:textId="77777777" w:rsidR="00214CFC" w:rsidRDefault="00113B14">
                    <w:pPr>
                      <w:pStyle w:val="BodyText"/>
                      <w:spacing w:line="245" w:lineRule="exact"/>
                      <w:ind w:left="60"/>
                    </w:pPr>
                    <w:r>
                      <w:fldChar w:fldCharType="begin"/>
                    </w:r>
                    <w:r>
                      <w:instrText xml:space="preserve"> PAGE </w:instrText>
                    </w:r>
                    <w:r>
                      <w:fldChar w:fldCharType="separate"/>
                    </w:r>
                    <w: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2604" w14:textId="77777777" w:rsidR="0094049D" w:rsidRDefault="0094049D">
      <w:r>
        <w:separator/>
      </w:r>
    </w:p>
  </w:footnote>
  <w:footnote w:type="continuationSeparator" w:id="0">
    <w:p w14:paraId="43610917" w14:textId="77777777" w:rsidR="0094049D" w:rsidRDefault="0094049D">
      <w:r>
        <w:continuationSeparator/>
      </w:r>
    </w:p>
  </w:footnote>
  <w:footnote w:id="1">
    <w:p w14:paraId="64AB8ED6" w14:textId="77777777" w:rsidR="00247D8B" w:rsidRDefault="00247D8B" w:rsidP="00247D8B">
      <w:pPr>
        <w:spacing w:before="71"/>
        <w:ind w:left="199"/>
        <w:rPr>
          <w:sz w:val="20"/>
        </w:rPr>
      </w:pPr>
      <w:r>
        <w:rPr>
          <w:rStyle w:val="FootnoteReference"/>
        </w:rPr>
        <w:footnoteRef/>
      </w:r>
      <w:r>
        <w:t xml:space="preserve"> </w:t>
      </w:r>
      <w:hyperlink r:id="rId1">
        <w:r>
          <w:rPr>
            <w:color w:val="0462C1"/>
            <w:w w:val="95"/>
            <w:sz w:val="20"/>
            <w:u w:val="single" w:color="0462C1"/>
          </w:rPr>
          <w:t>https://canari.org/wp-content/uploads/2021/07/CANARI-Grievance-Mechanism-for-External-Stakeholders-.pdf</w:t>
        </w:r>
      </w:hyperlink>
    </w:p>
    <w:p w14:paraId="1996ED24" w14:textId="24939344" w:rsidR="00247D8B" w:rsidRDefault="00247D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5D"/>
    <w:multiLevelType w:val="hybridMultilevel"/>
    <w:tmpl w:val="E63068E2"/>
    <w:lvl w:ilvl="0" w:tplc="20090017">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0134636A"/>
    <w:multiLevelType w:val="hybridMultilevel"/>
    <w:tmpl w:val="5A8AE1F8"/>
    <w:lvl w:ilvl="0" w:tplc="20090019">
      <w:start w:val="1"/>
      <w:numFmt w:val="lowerLetter"/>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01AB2C86"/>
    <w:multiLevelType w:val="hybridMultilevel"/>
    <w:tmpl w:val="842AA8E0"/>
    <w:lvl w:ilvl="0" w:tplc="2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B03863"/>
    <w:multiLevelType w:val="hybridMultilevel"/>
    <w:tmpl w:val="F00467E0"/>
    <w:lvl w:ilvl="0" w:tplc="5280628E">
      <w:start w:val="1"/>
      <w:numFmt w:val="lowerLetter"/>
      <w:lvlText w:val="(%1)"/>
      <w:lvlJc w:val="left"/>
      <w:pPr>
        <w:ind w:left="919" w:hanging="291"/>
        <w:jc w:val="left"/>
      </w:pPr>
      <w:rPr>
        <w:rFonts w:ascii="Calibri" w:eastAsia="Calibri" w:hAnsi="Calibri" w:cs="Calibri" w:hint="default"/>
        <w:spacing w:val="-1"/>
        <w:w w:val="100"/>
        <w:sz w:val="22"/>
        <w:szCs w:val="22"/>
        <w:lang w:val="en-US" w:eastAsia="en-US" w:bidi="ar-SA"/>
      </w:rPr>
    </w:lvl>
    <w:lvl w:ilvl="1" w:tplc="6B40F83A">
      <w:numFmt w:val="bullet"/>
      <w:lvlText w:val="•"/>
      <w:lvlJc w:val="left"/>
      <w:pPr>
        <w:ind w:left="1860" w:hanging="291"/>
      </w:pPr>
      <w:rPr>
        <w:rFonts w:hint="default"/>
        <w:lang w:val="en-US" w:eastAsia="en-US" w:bidi="ar-SA"/>
      </w:rPr>
    </w:lvl>
    <w:lvl w:ilvl="2" w:tplc="91B2F56C">
      <w:numFmt w:val="bullet"/>
      <w:lvlText w:val="•"/>
      <w:lvlJc w:val="left"/>
      <w:pPr>
        <w:ind w:left="2800" w:hanging="291"/>
      </w:pPr>
      <w:rPr>
        <w:rFonts w:hint="default"/>
        <w:lang w:val="en-US" w:eastAsia="en-US" w:bidi="ar-SA"/>
      </w:rPr>
    </w:lvl>
    <w:lvl w:ilvl="3" w:tplc="C8D89C22">
      <w:numFmt w:val="bullet"/>
      <w:lvlText w:val="•"/>
      <w:lvlJc w:val="left"/>
      <w:pPr>
        <w:ind w:left="3740" w:hanging="291"/>
      </w:pPr>
      <w:rPr>
        <w:rFonts w:hint="default"/>
        <w:lang w:val="en-US" w:eastAsia="en-US" w:bidi="ar-SA"/>
      </w:rPr>
    </w:lvl>
    <w:lvl w:ilvl="4" w:tplc="6E9489E0">
      <w:numFmt w:val="bullet"/>
      <w:lvlText w:val="•"/>
      <w:lvlJc w:val="left"/>
      <w:pPr>
        <w:ind w:left="4680" w:hanging="291"/>
      </w:pPr>
      <w:rPr>
        <w:rFonts w:hint="default"/>
        <w:lang w:val="en-US" w:eastAsia="en-US" w:bidi="ar-SA"/>
      </w:rPr>
    </w:lvl>
    <w:lvl w:ilvl="5" w:tplc="D66213A2">
      <w:numFmt w:val="bullet"/>
      <w:lvlText w:val="•"/>
      <w:lvlJc w:val="left"/>
      <w:pPr>
        <w:ind w:left="5620" w:hanging="291"/>
      </w:pPr>
      <w:rPr>
        <w:rFonts w:hint="default"/>
        <w:lang w:val="en-US" w:eastAsia="en-US" w:bidi="ar-SA"/>
      </w:rPr>
    </w:lvl>
    <w:lvl w:ilvl="6" w:tplc="8E7806BE">
      <w:numFmt w:val="bullet"/>
      <w:lvlText w:val="•"/>
      <w:lvlJc w:val="left"/>
      <w:pPr>
        <w:ind w:left="6560" w:hanging="291"/>
      </w:pPr>
      <w:rPr>
        <w:rFonts w:hint="default"/>
        <w:lang w:val="en-US" w:eastAsia="en-US" w:bidi="ar-SA"/>
      </w:rPr>
    </w:lvl>
    <w:lvl w:ilvl="7" w:tplc="F648EF38">
      <w:numFmt w:val="bullet"/>
      <w:lvlText w:val="•"/>
      <w:lvlJc w:val="left"/>
      <w:pPr>
        <w:ind w:left="7500" w:hanging="291"/>
      </w:pPr>
      <w:rPr>
        <w:rFonts w:hint="default"/>
        <w:lang w:val="en-US" w:eastAsia="en-US" w:bidi="ar-SA"/>
      </w:rPr>
    </w:lvl>
    <w:lvl w:ilvl="8" w:tplc="D89A4716">
      <w:numFmt w:val="bullet"/>
      <w:lvlText w:val="•"/>
      <w:lvlJc w:val="left"/>
      <w:pPr>
        <w:ind w:left="8440" w:hanging="291"/>
      </w:pPr>
      <w:rPr>
        <w:rFonts w:hint="default"/>
        <w:lang w:val="en-US" w:eastAsia="en-US" w:bidi="ar-SA"/>
      </w:rPr>
    </w:lvl>
  </w:abstractNum>
  <w:abstractNum w:abstractNumId="4" w15:restartNumberingAfterBreak="0">
    <w:nsid w:val="100F4DEC"/>
    <w:multiLevelType w:val="hybridMultilevel"/>
    <w:tmpl w:val="2E9C8454"/>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5" w15:restartNumberingAfterBreak="0">
    <w:nsid w:val="11396C33"/>
    <w:multiLevelType w:val="hybridMultilevel"/>
    <w:tmpl w:val="2FD8F650"/>
    <w:lvl w:ilvl="0" w:tplc="27D69C22">
      <w:numFmt w:val="bullet"/>
      <w:lvlText w:val="-"/>
      <w:lvlJc w:val="left"/>
      <w:pPr>
        <w:ind w:left="72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12017666"/>
    <w:multiLevelType w:val="hybridMultilevel"/>
    <w:tmpl w:val="ED72BC34"/>
    <w:lvl w:ilvl="0" w:tplc="9C8C485C">
      <w:start w:val="13"/>
      <w:numFmt w:val="decimal"/>
      <w:lvlText w:val="%1."/>
      <w:lvlJc w:val="left"/>
      <w:pPr>
        <w:ind w:left="859" w:hanging="660"/>
        <w:jc w:val="left"/>
      </w:pPr>
      <w:rPr>
        <w:rFonts w:ascii="Calibri" w:eastAsia="Calibri" w:hAnsi="Calibri" w:cs="Calibri" w:hint="default"/>
        <w:w w:val="100"/>
        <w:sz w:val="22"/>
        <w:szCs w:val="22"/>
        <w:lang w:val="en-US" w:eastAsia="en-US" w:bidi="ar-SA"/>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7" w15:restartNumberingAfterBreak="0">
    <w:nsid w:val="13C40CF9"/>
    <w:multiLevelType w:val="hybridMultilevel"/>
    <w:tmpl w:val="98B2921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13D346D8"/>
    <w:multiLevelType w:val="hybridMultilevel"/>
    <w:tmpl w:val="3946B0FE"/>
    <w:lvl w:ilvl="0" w:tplc="A1A81736">
      <w:numFmt w:val="bullet"/>
      <w:lvlText w:val=""/>
      <w:lvlJc w:val="left"/>
      <w:pPr>
        <w:ind w:left="1020" w:hanging="360"/>
      </w:pPr>
      <w:rPr>
        <w:rFonts w:ascii="Symbol" w:eastAsia="Symbol" w:hAnsi="Symbol" w:cs="Symbol" w:hint="default"/>
        <w:w w:val="100"/>
        <w:sz w:val="22"/>
        <w:szCs w:val="22"/>
        <w:lang w:val="en-US" w:eastAsia="en-US" w:bidi="ar-SA"/>
      </w:rPr>
    </w:lvl>
    <w:lvl w:ilvl="1" w:tplc="BC5ED3FE">
      <w:numFmt w:val="bullet"/>
      <w:lvlText w:val="•"/>
      <w:lvlJc w:val="left"/>
      <w:pPr>
        <w:ind w:left="1950" w:hanging="360"/>
      </w:pPr>
      <w:rPr>
        <w:rFonts w:hint="default"/>
        <w:lang w:val="en-US" w:eastAsia="en-US" w:bidi="ar-SA"/>
      </w:rPr>
    </w:lvl>
    <w:lvl w:ilvl="2" w:tplc="580E9F8C">
      <w:numFmt w:val="bullet"/>
      <w:lvlText w:val="•"/>
      <w:lvlJc w:val="left"/>
      <w:pPr>
        <w:ind w:left="2880" w:hanging="360"/>
      </w:pPr>
      <w:rPr>
        <w:rFonts w:hint="default"/>
        <w:lang w:val="en-US" w:eastAsia="en-US" w:bidi="ar-SA"/>
      </w:rPr>
    </w:lvl>
    <w:lvl w:ilvl="3" w:tplc="39B40418">
      <w:numFmt w:val="bullet"/>
      <w:lvlText w:val="•"/>
      <w:lvlJc w:val="left"/>
      <w:pPr>
        <w:ind w:left="3810" w:hanging="360"/>
      </w:pPr>
      <w:rPr>
        <w:rFonts w:hint="default"/>
        <w:lang w:val="en-US" w:eastAsia="en-US" w:bidi="ar-SA"/>
      </w:rPr>
    </w:lvl>
    <w:lvl w:ilvl="4" w:tplc="64B4E91A">
      <w:numFmt w:val="bullet"/>
      <w:lvlText w:val="•"/>
      <w:lvlJc w:val="left"/>
      <w:pPr>
        <w:ind w:left="4740" w:hanging="360"/>
      </w:pPr>
      <w:rPr>
        <w:rFonts w:hint="default"/>
        <w:lang w:val="en-US" w:eastAsia="en-US" w:bidi="ar-SA"/>
      </w:rPr>
    </w:lvl>
    <w:lvl w:ilvl="5" w:tplc="084E01B6">
      <w:numFmt w:val="bullet"/>
      <w:lvlText w:val="•"/>
      <w:lvlJc w:val="left"/>
      <w:pPr>
        <w:ind w:left="5670" w:hanging="360"/>
      </w:pPr>
      <w:rPr>
        <w:rFonts w:hint="default"/>
        <w:lang w:val="en-US" w:eastAsia="en-US" w:bidi="ar-SA"/>
      </w:rPr>
    </w:lvl>
    <w:lvl w:ilvl="6" w:tplc="17F80772">
      <w:numFmt w:val="bullet"/>
      <w:lvlText w:val="•"/>
      <w:lvlJc w:val="left"/>
      <w:pPr>
        <w:ind w:left="6600" w:hanging="360"/>
      </w:pPr>
      <w:rPr>
        <w:rFonts w:hint="default"/>
        <w:lang w:val="en-US" w:eastAsia="en-US" w:bidi="ar-SA"/>
      </w:rPr>
    </w:lvl>
    <w:lvl w:ilvl="7" w:tplc="160C3B18">
      <w:numFmt w:val="bullet"/>
      <w:lvlText w:val="•"/>
      <w:lvlJc w:val="left"/>
      <w:pPr>
        <w:ind w:left="7530" w:hanging="360"/>
      </w:pPr>
      <w:rPr>
        <w:rFonts w:hint="default"/>
        <w:lang w:val="en-US" w:eastAsia="en-US" w:bidi="ar-SA"/>
      </w:rPr>
    </w:lvl>
    <w:lvl w:ilvl="8" w:tplc="728E2C48">
      <w:numFmt w:val="bullet"/>
      <w:lvlText w:val="•"/>
      <w:lvlJc w:val="left"/>
      <w:pPr>
        <w:ind w:left="8460" w:hanging="360"/>
      </w:pPr>
      <w:rPr>
        <w:rFonts w:hint="default"/>
        <w:lang w:val="en-US" w:eastAsia="en-US" w:bidi="ar-SA"/>
      </w:rPr>
    </w:lvl>
  </w:abstractNum>
  <w:abstractNum w:abstractNumId="9" w15:restartNumberingAfterBreak="0">
    <w:nsid w:val="1416533A"/>
    <w:multiLevelType w:val="hybridMultilevel"/>
    <w:tmpl w:val="25546F20"/>
    <w:lvl w:ilvl="0" w:tplc="7A38545E">
      <w:start w:val="18"/>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0" w15:restartNumberingAfterBreak="0">
    <w:nsid w:val="14C04D95"/>
    <w:multiLevelType w:val="hybridMultilevel"/>
    <w:tmpl w:val="5DC22E2E"/>
    <w:lvl w:ilvl="0" w:tplc="5AEA1C7E">
      <w:numFmt w:val="bullet"/>
      <w:lvlText w:val="-"/>
      <w:lvlJc w:val="left"/>
      <w:pPr>
        <w:ind w:left="72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1" w15:restartNumberingAfterBreak="0">
    <w:nsid w:val="189703FB"/>
    <w:multiLevelType w:val="hybridMultilevel"/>
    <w:tmpl w:val="B246A624"/>
    <w:lvl w:ilvl="0" w:tplc="20090011">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 w15:restartNumberingAfterBreak="0">
    <w:nsid w:val="1A850DED"/>
    <w:multiLevelType w:val="hybridMultilevel"/>
    <w:tmpl w:val="B91849DC"/>
    <w:lvl w:ilvl="0" w:tplc="35DEFAB2">
      <w:start w:val="15"/>
      <w:numFmt w:val="decimal"/>
      <w:lvlText w:val="%1."/>
      <w:lvlJc w:val="left"/>
      <w:pPr>
        <w:ind w:left="720" w:hanging="360"/>
      </w:pPr>
      <w:rPr>
        <w:rFonts w:hint="default"/>
      </w:rPr>
    </w:lvl>
    <w:lvl w:ilvl="1" w:tplc="DD8E553A">
      <w:start w:val="1"/>
      <w:numFmt w:val="lowerRoman"/>
      <w:lvlText w:val="%2."/>
      <w:lvlJc w:val="left"/>
      <w:pPr>
        <w:ind w:left="1800" w:hanging="72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 w15:restartNumberingAfterBreak="0">
    <w:nsid w:val="1BC9182F"/>
    <w:multiLevelType w:val="hybridMultilevel"/>
    <w:tmpl w:val="F30246E2"/>
    <w:lvl w:ilvl="0" w:tplc="AC46A53C">
      <w:start w:val="2"/>
      <w:numFmt w:val="decimal"/>
      <w:lvlText w:val="%1"/>
      <w:lvlJc w:val="left"/>
      <w:pPr>
        <w:ind w:left="420" w:hanging="120"/>
        <w:jc w:val="left"/>
      </w:pPr>
      <w:rPr>
        <w:rFonts w:ascii="Calibri" w:eastAsia="Calibri" w:hAnsi="Calibri" w:cs="Calibri" w:hint="default"/>
        <w:w w:val="99"/>
        <w:position w:val="8"/>
        <w:sz w:val="14"/>
        <w:szCs w:val="14"/>
        <w:lang w:val="en-US" w:eastAsia="en-US" w:bidi="ar-SA"/>
      </w:rPr>
    </w:lvl>
    <w:lvl w:ilvl="1" w:tplc="96745686">
      <w:numFmt w:val="bullet"/>
      <w:lvlText w:val=""/>
      <w:lvlJc w:val="left"/>
      <w:pPr>
        <w:ind w:left="1020" w:hanging="360"/>
      </w:pPr>
      <w:rPr>
        <w:rFonts w:ascii="Symbol" w:eastAsia="Symbol" w:hAnsi="Symbol" w:cs="Symbol" w:hint="default"/>
        <w:w w:val="100"/>
        <w:sz w:val="22"/>
        <w:szCs w:val="22"/>
        <w:lang w:val="en-US" w:eastAsia="en-US" w:bidi="ar-SA"/>
      </w:rPr>
    </w:lvl>
    <w:lvl w:ilvl="2" w:tplc="B4E09F0A">
      <w:numFmt w:val="bullet"/>
      <w:lvlText w:val="•"/>
      <w:lvlJc w:val="left"/>
      <w:pPr>
        <w:ind w:left="2053" w:hanging="360"/>
      </w:pPr>
      <w:rPr>
        <w:rFonts w:hint="default"/>
        <w:lang w:val="en-US" w:eastAsia="en-US" w:bidi="ar-SA"/>
      </w:rPr>
    </w:lvl>
    <w:lvl w:ilvl="3" w:tplc="C51C4D6E">
      <w:numFmt w:val="bullet"/>
      <w:lvlText w:val="•"/>
      <w:lvlJc w:val="left"/>
      <w:pPr>
        <w:ind w:left="3086" w:hanging="360"/>
      </w:pPr>
      <w:rPr>
        <w:rFonts w:hint="default"/>
        <w:lang w:val="en-US" w:eastAsia="en-US" w:bidi="ar-SA"/>
      </w:rPr>
    </w:lvl>
    <w:lvl w:ilvl="4" w:tplc="DC1EEADA">
      <w:numFmt w:val="bullet"/>
      <w:lvlText w:val="•"/>
      <w:lvlJc w:val="left"/>
      <w:pPr>
        <w:ind w:left="4120" w:hanging="360"/>
      </w:pPr>
      <w:rPr>
        <w:rFonts w:hint="default"/>
        <w:lang w:val="en-US" w:eastAsia="en-US" w:bidi="ar-SA"/>
      </w:rPr>
    </w:lvl>
    <w:lvl w:ilvl="5" w:tplc="50C2A0DC">
      <w:numFmt w:val="bullet"/>
      <w:lvlText w:val="•"/>
      <w:lvlJc w:val="left"/>
      <w:pPr>
        <w:ind w:left="5153" w:hanging="360"/>
      </w:pPr>
      <w:rPr>
        <w:rFonts w:hint="default"/>
        <w:lang w:val="en-US" w:eastAsia="en-US" w:bidi="ar-SA"/>
      </w:rPr>
    </w:lvl>
    <w:lvl w:ilvl="6" w:tplc="C6368878">
      <w:numFmt w:val="bullet"/>
      <w:lvlText w:val="•"/>
      <w:lvlJc w:val="left"/>
      <w:pPr>
        <w:ind w:left="6186" w:hanging="360"/>
      </w:pPr>
      <w:rPr>
        <w:rFonts w:hint="default"/>
        <w:lang w:val="en-US" w:eastAsia="en-US" w:bidi="ar-SA"/>
      </w:rPr>
    </w:lvl>
    <w:lvl w:ilvl="7" w:tplc="D7022858">
      <w:numFmt w:val="bullet"/>
      <w:lvlText w:val="•"/>
      <w:lvlJc w:val="left"/>
      <w:pPr>
        <w:ind w:left="7220" w:hanging="360"/>
      </w:pPr>
      <w:rPr>
        <w:rFonts w:hint="default"/>
        <w:lang w:val="en-US" w:eastAsia="en-US" w:bidi="ar-SA"/>
      </w:rPr>
    </w:lvl>
    <w:lvl w:ilvl="8" w:tplc="021090B4">
      <w:numFmt w:val="bullet"/>
      <w:lvlText w:val="•"/>
      <w:lvlJc w:val="left"/>
      <w:pPr>
        <w:ind w:left="8253" w:hanging="360"/>
      </w:pPr>
      <w:rPr>
        <w:rFonts w:hint="default"/>
        <w:lang w:val="en-US" w:eastAsia="en-US" w:bidi="ar-SA"/>
      </w:rPr>
    </w:lvl>
  </w:abstractNum>
  <w:abstractNum w:abstractNumId="14" w15:restartNumberingAfterBreak="0">
    <w:nsid w:val="1C53525E"/>
    <w:multiLevelType w:val="hybridMultilevel"/>
    <w:tmpl w:val="664AB326"/>
    <w:lvl w:ilvl="0" w:tplc="6F5EFE70">
      <w:numFmt w:val="bullet"/>
      <w:lvlText w:val=""/>
      <w:lvlJc w:val="left"/>
      <w:pPr>
        <w:ind w:left="1020" w:hanging="360"/>
      </w:pPr>
      <w:rPr>
        <w:rFonts w:ascii="Symbol" w:eastAsia="Symbol" w:hAnsi="Symbol" w:cs="Symbol" w:hint="default"/>
        <w:w w:val="100"/>
        <w:sz w:val="22"/>
        <w:szCs w:val="22"/>
        <w:lang w:val="en-US" w:eastAsia="en-US" w:bidi="ar-SA"/>
      </w:rPr>
    </w:lvl>
    <w:lvl w:ilvl="1" w:tplc="B2887A72">
      <w:numFmt w:val="bullet"/>
      <w:lvlText w:val="•"/>
      <w:lvlJc w:val="left"/>
      <w:pPr>
        <w:ind w:left="1950" w:hanging="360"/>
      </w:pPr>
      <w:rPr>
        <w:rFonts w:hint="default"/>
        <w:lang w:val="en-US" w:eastAsia="en-US" w:bidi="ar-SA"/>
      </w:rPr>
    </w:lvl>
    <w:lvl w:ilvl="2" w:tplc="C5DE773E">
      <w:numFmt w:val="bullet"/>
      <w:lvlText w:val="•"/>
      <w:lvlJc w:val="left"/>
      <w:pPr>
        <w:ind w:left="2880" w:hanging="360"/>
      </w:pPr>
      <w:rPr>
        <w:rFonts w:hint="default"/>
        <w:lang w:val="en-US" w:eastAsia="en-US" w:bidi="ar-SA"/>
      </w:rPr>
    </w:lvl>
    <w:lvl w:ilvl="3" w:tplc="F94A48B4">
      <w:numFmt w:val="bullet"/>
      <w:lvlText w:val="•"/>
      <w:lvlJc w:val="left"/>
      <w:pPr>
        <w:ind w:left="3810" w:hanging="360"/>
      </w:pPr>
      <w:rPr>
        <w:rFonts w:hint="default"/>
        <w:lang w:val="en-US" w:eastAsia="en-US" w:bidi="ar-SA"/>
      </w:rPr>
    </w:lvl>
    <w:lvl w:ilvl="4" w:tplc="78305130">
      <w:numFmt w:val="bullet"/>
      <w:lvlText w:val="•"/>
      <w:lvlJc w:val="left"/>
      <w:pPr>
        <w:ind w:left="4740" w:hanging="360"/>
      </w:pPr>
      <w:rPr>
        <w:rFonts w:hint="default"/>
        <w:lang w:val="en-US" w:eastAsia="en-US" w:bidi="ar-SA"/>
      </w:rPr>
    </w:lvl>
    <w:lvl w:ilvl="5" w:tplc="3356C508">
      <w:numFmt w:val="bullet"/>
      <w:lvlText w:val="•"/>
      <w:lvlJc w:val="left"/>
      <w:pPr>
        <w:ind w:left="5670" w:hanging="360"/>
      </w:pPr>
      <w:rPr>
        <w:rFonts w:hint="default"/>
        <w:lang w:val="en-US" w:eastAsia="en-US" w:bidi="ar-SA"/>
      </w:rPr>
    </w:lvl>
    <w:lvl w:ilvl="6" w:tplc="4B5A226E">
      <w:numFmt w:val="bullet"/>
      <w:lvlText w:val="•"/>
      <w:lvlJc w:val="left"/>
      <w:pPr>
        <w:ind w:left="6600" w:hanging="360"/>
      </w:pPr>
      <w:rPr>
        <w:rFonts w:hint="default"/>
        <w:lang w:val="en-US" w:eastAsia="en-US" w:bidi="ar-SA"/>
      </w:rPr>
    </w:lvl>
    <w:lvl w:ilvl="7" w:tplc="4230AA5E">
      <w:numFmt w:val="bullet"/>
      <w:lvlText w:val="•"/>
      <w:lvlJc w:val="left"/>
      <w:pPr>
        <w:ind w:left="7530" w:hanging="360"/>
      </w:pPr>
      <w:rPr>
        <w:rFonts w:hint="default"/>
        <w:lang w:val="en-US" w:eastAsia="en-US" w:bidi="ar-SA"/>
      </w:rPr>
    </w:lvl>
    <w:lvl w:ilvl="8" w:tplc="705C1370">
      <w:numFmt w:val="bullet"/>
      <w:lvlText w:val="•"/>
      <w:lvlJc w:val="left"/>
      <w:pPr>
        <w:ind w:left="8460" w:hanging="360"/>
      </w:pPr>
      <w:rPr>
        <w:rFonts w:hint="default"/>
        <w:lang w:val="en-US" w:eastAsia="en-US" w:bidi="ar-SA"/>
      </w:rPr>
    </w:lvl>
  </w:abstractNum>
  <w:abstractNum w:abstractNumId="15" w15:restartNumberingAfterBreak="0">
    <w:nsid w:val="22CD566E"/>
    <w:multiLevelType w:val="hybridMultilevel"/>
    <w:tmpl w:val="E5742B48"/>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6" w15:restartNumberingAfterBreak="0">
    <w:nsid w:val="256C6962"/>
    <w:multiLevelType w:val="hybridMultilevel"/>
    <w:tmpl w:val="E864D79E"/>
    <w:lvl w:ilvl="0" w:tplc="2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FA2528"/>
    <w:multiLevelType w:val="hybridMultilevel"/>
    <w:tmpl w:val="2D7E8468"/>
    <w:lvl w:ilvl="0" w:tplc="238AB898">
      <w:numFmt w:val="bullet"/>
      <w:lvlText w:val=""/>
      <w:lvlJc w:val="left"/>
      <w:pPr>
        <w:ind w:left="1020" w:hanging="360"/>
      </w:pPr>
      <w:rPr>
        <w:rFonts w:ascii="Symbol" w:eastAsia="Symbol" w:hAnsi="Symbol" w:cs="Symbol" w:hint="default"/>
        <w:w w:val="100"/>
        <w:sz w:val="22"/>
        <w:szCs w:val="22"/>
        <w:lang w:val="en-US" w:eastAsia="en-US" w:bidi="ar-SA"/>
      </w:rPr>
    </w:lvl>
    <w:lvl w:ilvl="1" w:tplc="113EE532">
      <w:numFmt w:val="bullet"/>
      <w:lvlText w:val="•"/>
      <w:lvlJc w:val="left"/>
      <w:pPr>
        <w:ind w:left="1950" w:hanging="360"/>
      </w:pPr>
      <w:rPr>
        <w:rFonts w:hint="default"/>
        <w:lang w:val="en-US" w:eastAsia="en-US" w:bidi="ar-SA"/>
      </w:rPr>
    </w:lvl>
    <w:lvl w:ilvl="2" w:tplc="4D1C9C80">
      <w:numFmt w:val="bullet"/>
      <w:lvlText w:val="•"/>
      <w:lvlJc w:val="left"/>
      <w:pPr>
        <w:ind w:left="2880" w:hanging="360"/>
      </w:pPr>
      <w:rPr>
        <w:rFonts w:hint="default"/>
        <w:lang w:val="en-US" w:eastAsia="en-US" w:bidi="ar-SA"/>
      </w:rPr>
    </w:lvl>
    <w:lvl w:ilvl="3" w:tplc="81DA219E">
      <w:numFmt w:val="bullet"/>
      <w:lvlText w:val="•"/>
      <w:lvlJc w:val="left"/>
      <w:pPr>
        <w:ind w:left="3810" w:hanging="360"/>
      </w:pPr>
      <w:rPr>
        <w:rFonts w:hint="default"/>
        <w:lang w:val="en-US" w:eastAsia="en-US" w:bidi="ar-SA"/>
      </w:rPr>
    </w:lvl>
    <w:lvl w:ilvl="4" w:tplc="2B54C014">
      <w:numFmt w:val="bullet"/>
      <w:lvlText w:val="•"/>
      <w:lvlJc w:val="left"/>
      <w:pPr>
        <w:ind w:left="4740" w:hanging="360"/>
      </w:pPr>
      <w:rPr>
        <w:rFonts w:hint="default"/>
        <w:lang w:val="en-US" w:eastAsia="en-US" w:bidi="ar-SA"/>
      </w:rPr>
    </w:lvl>
    <w:lvl w:ilvl="5" w:tplc="68CCCC1C">
      <w:numFmt w:val="bullet"/>
      <w:lvlText w:val="•"/>
      <w:lvlJc w:val="left"/>
      <w:pPr>
        <w:ind w:left="5670" w:hanging="360"/>
      </w:pPr>
      <w:rPr>
        <w:rFonts w:hint="default"/>
        <w:lang w:val="en-US" w:eastAsia="en-US" w:bidi="ar-SA"/>
      </w:rPr>
    </w:lvl>
    <w:lvl w:ilvl="6" w:tplc="C260739C">
      <w:numFmt w:val="bullet"/>
      <w:lvlText w:val="•"/>
      <w:lvlJc w:val="left"/>
      <w:pPr>
        <w:ind w:left="6600" w:hanging="360"/>
      </w:pPr>
      <w:rPr>
        <w:rFonts w:hint="default"/>
        <w:lang w:val="en-US" w:eastAsia="en-US" w:bidi="ar-SA"/>
      </w:rPr>
    </w:lvl>
    <w:lvl w:ilvl="7" w:tplc="C76C1BC0">
      <w:numFmt w:val="bullet"/>
      <w:lvlText w:val="•"/>
      <w:lvlJc w:val="left"/>
      <w:pPr>
        <w:ind w:left="7530" w:hanging="360"/>
      </w:pPr>
      <w:rPr>
        <w:rFonts w:hint="default"/>
        <w:lang w:val="en-US" w:eastAsia="en-US" w:bidi="ar-SA"/>
      </w:rPr>
    </w:lvl>
    <w:lvl w:ilvl="8" w:tplc="D92E55E8">
      <w:numFmt w:val="bullet"/>
      <w:lvlText w:val="•"/>
      <w:lvlJc w:val="left"/>
      <w:pPr>
        <w:ind w:left="8460" w:hanging="360"/>
      </w:pPr>
      <w:rPr>
        <w:rFonts w:hint="default"/>
        <w:lang w:val="en-US" w:eastAsia="en-US" w:bidi="ar-SA"/>
      </w:rPr>
    </w:lvl>
  </w:abstractNum>
  <w:abstractNum w:abstractNumId="18" w15:restartNumberingAfterBreak="0">
    <w:nsid w:val="27AE73BE"/>
    <w:multiLevelType w:val="hybridMultilevel"/>
    <w:tmpl w:val="1C6474B8"/>
    <w:lvl w:ilvl="0" w:tplc="2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204495"/>
    <w:multiLevelType w:val="hybridMultilevel"/>
    <w:tmpl w:val="2B62C3B0"/>
    <w:lvl w:ilvl="0" w:tplc="95D80CD8">
      <w:numFmt w:val="bullet"/>
      <w:lvlText w:val="-"/>
      <w:lvlJc w:val="left"/>
      <w:pPr>
        <w:ind w:left="72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0" w15:restartNumberingAfterBreak="0">
    <w:nsid w:val="2B790D5D"/>
    <w:multiLevelType w:val="hybridMultilevel"/>
    <w:tmpl w:val="98E28ACC"/>
    <w:lvl w:ilvl="0" w:tplc="20090011">
      <w:start w:val="1"/>
      <w:numFmt w:val="decimal"/>
      <w:lvlText w:val="%1)"/>
      <w:lvlJc w:val="left"/>
      <w:pPr>
        <w:ind w:left="715" w:hanging="516"/>
      </w:pPr>
      <w:rPr>
        <w:rFonts w:hint="default"/>
      </w:rPr>
    </w:lvl>
    <w:lvl w:ilvl="1" w:tplc="164A8296">
      <w:start w:val="1"/>
      <w:numFmt w:val="lowerLetter"/>
      <w:lvlText w:val="%2."/>
      <w:lvlJc w:val="left"/>
      <w:pPr>
        <w:ind w:left="1639" w:hanging="720"/>
      </w:pPr>
      <w:rPr>
        <w:rFonts w:hint="default"/>
      </w:rPr>
    </w:lvl>
    <w:lvl w:ilvl="2" w:tplc="1C984A4E">
      <w:start w:val="5"/>
      <w:numFmt w:val="bullet"/>
      <w:lvlText w:val="-"/>
      <w:lvlJc w:val="left"/>
      <w:pPr>
        <w:ind w:left="2179" w:hanging="360"/>
      </w:pPr>
      <w:rPr>
        <w:rFonts w:ascii="Calibri" w:eastAsia="Calibri" w:hAnsi="Calibri" w:cs="Calibri" w:hint="default"/>
      </w:r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21" w15:restartNumberingAfterBreak="0">
    <w:nsid w:val="2C6D12A8"/>
    <w:multiLevelType w:val="hybridMultilevel"/>
    <w:tmpl w:val="F3A241D2"/>
    <w:lvl w:ilvl="0" w:tplc="64DCD102">
      <w:start w:val="1"/>
      <w:numFmt w:val="decimal"/>
      <w:lvlText w:val="%1."/>
      <w:lvlJc w:val="left"/>
      <w:pPr>
        <w:ind w:left="583" w:hanging="476"/>
        <w:jc w:val="right"/>
      </w:pPr>
      <w:rPr>
        <w:rFonts w:ascii="Calibri" w:eastAsia="Calibri" w:hAnsi="Calibri" w:cs="Calibri" w:hint="default"/>
        <w:color w:val="2D5294"/>
        <w:w w:val="98"/>
        <w:sz w:val="22"/>
        <w:szCs w:val="22"/>
        <w:lang w:val="en-US" w:eastAsia="en-US" w:bidi="ar-SA"/>
      </w:rPr>
    </w:lvl>
    <w:lvl w:ilvl="1" w:tplc="C38A3188">
      <w:start w:val="1"/>
      <w:numFmt w:val="decimal"/>
      <w:lvlText w:val="%2)"/>
      <w:lvlJc w:val="left"/>
      <w:pPr>
        <w:ind w:left="1020" w:hanging="360"/>
        <w:jc w:val="left"/>
      </w:pPr>
      <w:rPr>
        <w:rFonts w:ascii="Calibri" w:eastAsia="Calibri" w:hAnsi="Calibri" w:cs="Calibri" w:hint="default"/>
        <w:spacing w:val="-1"/>
        <w:w w:val="99"/>
        <w:sz w:val="20"/>
        <w:szCs w:val="20"/>
        <w:lang w:val="en-US" w:eastAsia="en-US" w:bidi="ar-SA"/>
      </w:rPr>
    </w:lvl>
    <w:lvl w:ilvl="2" w:tplc="97481A84">
      <w:numFmt w:val="bullet"/>
      <w:lvlText w:val="•"/>
      <w:lvlJc w:val="left"/>
      <w:pPr>
        <w:ind w:left="2053" w:hanging="360"/>
      </w:pPr>
      <w:rPr>
        <w:rFonts w:hint="default"/>
        <w:lang w:val="en-US" w:eastAsia="en-US" w:bidi="ar-SA"/>
      </w:rPr>
    </w:lvl>
    <w:lvl w:ilvl="3" w:tplc="924A83C2">
      <w:numFmt w:val="bullet"/>
      <w:lvlText w:val="•"/>
      <w:lvlJc w:val="left"/>
      <w:pPr>
        <w:ind w:left="3086" w:hanging="360"/>
      </w:pPr>
      <w:rPr>
        <w:rFonts w:hint="default"/>
        <w:lang w:val="en-US" w:eastAsia="en-US" w:bidi="ar-SA"/>
      </w:rPr>
    </w:lvl>
    <w:lvl w:ilvl="4" w:tplc="0952079C">
      <w:numFmt w:val="bullet"/>
      <w:lvlText w:val="•"/>
      <w:lvlJc w:val="left"/>
      <w:pPr>
        <w:ind w:left="4120" w:hanging="360"/>
      </w:pPr>
      <w:rPr>
        <w:rFonts w:hint="default"/>
        <w:lang w:val="en-US" w:eastAsia="en-US" w:bidi="ar-SA"/>
      </w:rPr>
    </w:lvl>
    <w:lvl w:ilvl="5" w:tplc="2AE63EDE">
      <w:numFmt w:val="bullet"/>
      <w:lvlText w:val="•"/>
      <w:lvlJc w:val="left"/>
      <w:pPr>
        <w:ind w:left="5153" w:hanging="360"/>
      </w:pPr>
      <w:rPr>
        <w:rFonts w:hint="default"/>
        <w:lang w:val="en-US" w:eastAsia="en-US" w:bidi="ar-SA"/>
      </w:rPr>
    </w:lvl>
    <w:lvl w:ilvl="6" w:tplc="30302868">
      <w:numFmt w:val="bullet"/>
      <w:lvlText w:val="•"/>
      <w:lvlJc w:val="left"/>
      <w:pPr>
        <w:ind w:left="6186" w:hanging="360"/>
      </w:pPr>
      <w:rPr>
        <w:rFonts w:hint="default"/>
        <w:lang w:val="en-US" w:eastAsia="en-US" w:bidi="ar-SA"/>
      </w:rPr>
    </w:lvl>
    <w:lvl w:ilvl="7" w:tplc="A470EADE">
      <w:numFmt w:val="bullet"/>
      <w:lvlText w:val="•"/>
      <w:lvlJc w:val="left"/>
      <w:pPr>
        <w:ind w:left="7220" w:hanging="360"/>
      </w:pPr>
      <w:rPr>
        <w:rFonts w:hint="default"/>
        <w:lang w:val="en-US" w:eastAsia="en-US" w:bidi="ar-SA"/>
      </w:rPr>
    </w:lvl>
    <w:lvl w:ilvl="8" w:tplc="D47C4D30">
      <w:numFmt w:val="bullet"/>
      <w:lvlText w:val="•"/>
      <w:lvlJc w:val="left"/>
      <w:pPr>
        <w:ind w:left="8253" w:hanging="360"/>
      </w:pPr>
      <w:rPr>
        <w:rFonts w:hint="default"/>
        <w:lang w:val="en-US" w:eastAsia="en-US" w:bidi="ar-SA"/>
      </w:rPr>
    </w:lvl>
  </w:abstractNum>
  <w:abstractNum w:abstractNumId="22" w15:restartNumberingAfterBreak="0">
    <w:nsid w:val="2E327D45"/>
    <w:multiLevelType w:val="hybridMultilevel"/>
    <w:tmpl w:val="1ADA6F44"/>
    <w:lvl w:ilvl="0" w:tplc="07B6445C">
      <w:numFmt w:val="bullet"/>
      <w:lvlText w:val=""/>
      <w:lvlJc w:val="left"/>
      <w:pPr>
        <w:ind w:left="919" w:hanging="360"/>
      </w:pPr>
      <w:rPr>
        <w:rFonts w:ascii="Symbol" w:eastAsia="Symbol" w:hAnsi="Symbol" w:cs="Symbol" w:hint="default"/>
        <w:w w:val="100"/>
        <w:sz w:val="22"/>
        <w:szCs w:val="22"/>
        <w:lang w:val="en-US" w:eastAsia="en-US" w:bidi="ar-SA"/>
      </w:rPr>
    </w:lvl>
    <w:lvl w:ilvl="1" w:tplc="126E6936">
      <w:numFmt w:val="bullet"/>
      <w:lvlText w:val="-"/>
      <w:lvlJc w:val="left"/>
      <w:pPr>
        <w:ind w:left="1639" w:hanging="360"/>
      </w:pPr>
      <w:rPr>
        <w:rFonts w:ascii="Courier New" w:eastAsia="Courier New" w:hAnsi="Courier New" w:cs="Courier New" w:hint="default"/>
        <w:w w:val="100"/>
        <w:sz w:val="22"/>
        <w:szCs w:val="22"/>
        <w:lang w:val="en-US" w:eastAsia="en-US" w:bidi="ar-SA"/>
      </w:rPr>
    </w:lvl>
    <w:lvl w:ilvl="2" w:tplc="9F4A8970">
      <w:numFmt w:val="bullet"/>
      <w:lvlText w:val="•"/>
      <w:lvlJc w:val="left"/>
      <w:pPr>
        <w:ind w:left="2604" w:hanging="360"/>
      </w:pPr>
      <w:rPr>
        <w:rFonts w:hint="default"/>
        <w:lang w:val="en-US" w:eastAsia="en-US" w:bidi="ar-SA"/>
      </w:rPr>
    </w:lvl>
    <w:lvl w:ilvl="3" w:tplc="20082CA6">
      <w:numFmt w:val="bullet"/>
      <w:lvlText w:val="•"/>
      <w:lvlJc w:val="left"/>
      <w:pPr>
        <w:ind w:left="3568" w:hanging="360"/>
      </w:pPr>
      <w:rPr>
        <w:rFonts w:hint="default"/>
        <w:lang w:val="en-US" w:eastAsia="en-US" w:bidi="ar-SA"/>
      </w:rPr>
    </w:lvl>
    <w:lvl w:ilvl="4" w:tplc="5454A802">
      <w:numFmt w:val="bullet"/>
      <w:lvlText w:val="•"/>
      <w:lvlJc w:val="left"/>
      <w:pPr>
        <w:ind w:left="4533" w:hanging="360"/>
      </w:pPr>
      <w:rPr>
        <w:rFonts w:hint="default"/>
        <w:lang w:val="en-US" w:eastAsia="en-US" w:bidi="ar-SA"/>
      </w:rPr>
    </w:lvl>
    <w:lvl w:ilvl="5" w:tplc="F05A36D4">
      <w:numFmt w:val="bullet"/>
      <w:lvlText w:val="•"/>
      <w:lvlJc w:val="left"/>
      <w:pPr>
        <w:ind w:left="5497" w:hanging="360"/>
      </w:pPr>
      <w:rPr>
        <w:rFonts w:hint="default"/>
        <w:lang w:val="en-US" w:eastAsia="en-US" w:bidi="ar-SA"/>
      </w:rPr>
    </w:lvl>
    <w:lvl w:ilvl="6" w:tplc="D598A6F8">
      <w:numFmt w:val="bullet"/>
      <w:lvlText w:val="•"/>
      <w:lvlJc w:val="left"/>
      <w:pPr>
        <w:ind w:left="6462" w:hanging="360"/>
      </w:pPr>
      <w:rPr>
        <w:rFonts w:hint="default"/>
        <w:lang w:val="en-US" w:eastAsia="en-US" w:bidi="ar-SA"/>
      </w:rPr>
    </w:lvl>
    <w:lvl w:ilvl="7" w:tplc="FEA6C7A8">
      <w:numFmt w:val="bullet"/>
      <w:lvlText w:val="•"/>
      <w:lvlJc w:val="left"/>
      <w:pPr>
        <w:ind w:left="7426" w:hanging="360"/>
      </w:pPr>
      <w:rPr>
        <w:rFonts w:hint="default"/>
        <w:lang w:val="en-US" w:eastAsia="en-US" w:bidi="ar-SA"/>
      </w:rPr>
    </w:lvl>
    <w:lvl w:ilvl="8" w:tplc="1990213C">
      <w:numFmt w:val="bullet"/>
      <w:lvlText w:val="•"/>
      <w:lvlJc w:val="left"/>
      <w:pPr>
        <w:ind w:left="8391" w:hanging="360"/>
      </w:pPr>
      <w:rPr>
        <w:rFonts w:hint="default"/>
        <w:lang w:val="en-US" w:eastAsia="en-US" w:bidi="ar-SA"/>
      </w:rPr>
    </w:lvl>
  </w:abstractNum>
  <w:abstractNum w:abstractNumId="23" w15:restartNumberingAfterBreak="0">
    <w:nsid w:val="306963DD"/>
    <w:multiLevelType w:val="hybridMultilevel"/>
    <w:tmpl w:val="A1E0798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4" w15:restartNumberingAfterBreak="0">
    <w:nsid w:val="30921996"/>
    <w:multiLevelType w:val="hybridMultilevel"/>
    <w:tmpl w:val="FFAAD940"/>
    <w:lvl w:ilvl="0" w:tplc="8EA6DEEE">
      <w:numFmt w:val="bullet"/>
      <w:lvlText w:val="-"/>
      <w:lvlJc w:val="left"/>
      <w:pPr>
        <w:ind w:left="72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320B13D0"/>
    <w:multiLevelType w:val="hybridMultilevel"/>
    <w:tmpl w:val="9822CA00"/>
    <w:lvl w:ilvl="0" w:tplc="CA663C98">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6" w15:restartNumberingAfterBreak="0">
    <w:nsid w:val="34AF5F17"/>
    <w:multiLevelType w:val="hybridMultilevel"/>
    <w:tmpl w:val="6DEC8350"/>
    <w:lvl w:ilvl="0" w:tplc="313EA412">
      <w:start w:val="1"/>
      <w:numFmt w:val="lowerRoman"/>
      <w:lvlText w:val="%1."/>
      <w:lvlJc w:val="left"/>
      <w:pPr>
        <w:ind w:left="919" w:hanging="466"/>
        <w:jc w:val="right"/>
      </w:pPr>
      <w:rPr>
        <w:rFonts w:ascii="Calibri" w:eastAsia="Calibri" w:hAnsi="Calibri" w:cs="Calibri" w:hint="default"/>
        <w:spacing w:val="-1"/>
        <w:w w:val="100"/>
        <w:sz w:val="22"/>
        <w:szCs w:val="22"/>
        <w:lang w:val="en-US" w:eastAsia="en-US" w:bidi="ar-SA"/>
      </w:rPr>
    </w:lvl>
    <w:lvl w:ilvl="1" w:tplc="C09A828C">
      <w:start w:val="1"/>
      <w:numFmt w:val="lowerLetter"/>
      <w:lvlText w:val="%2)"/>
      <w:lvlJc w:val="left"/>
      <w:pPr>
        <w:ind w:left="1639" w:hanging="360"/>
        <w:jc w:val="left"/>
      </w:pPr>
      <w:rPr>
        <w:rFonts w:ascii="Calibri" w:eastAsia="Calibri" w:hAnsi="Calibri" w:cs="Calibri" w:hint="default"/>
        <w:spacing w:val="-1"/>
        <w:w w:val="100"/>
        <w:sz w:val="22"/>
        <w:szCs w:val="22"/>
        <w:lang w:val="en-US" w:eastAsia="en-US" w:bidi="ar-SA"/>
      </w:rPr>
    </w:lvl>
    <w:lvl w:ilvl="2" w:tplc="C876E3DC">
      <w:numFmt w:val="bullet"/>
      <w:lvlText w:val="•"/>
      <w:lvlJc w:val="left"/>
      <w:pPr>
        <w:ind w:left="2604" w:hanging="360"/>
      </w:pPr>
      <w:rPr>
        <w:rFonts w:hint="default"/>
        <w:lang w:val="en-US" w:eastAsia="en-US" w:bidi="ar-SA"/>
      </w:rPr>
    </w:lvl>
    <w:lvl w:ilvl="3" w:tplc="13F87E98">
      <w:numFmt w:val="bullet"/>
      <w:lvlText w:val="•"/>
      <w:lvlJc w:val="left"/>
      <w:pPr>
        <w:ind w:left="3568" w:hanging="360"/>
      </w:pPr>
      <w:rPr>
        <w:rFonts w:hint="default"/>
        <w:lang w:val="en-US" w:eastAsia="en-US" w:bidi="ar-SA"/>
      </w:rPr>
    </w:lvl>
    <w:lvl w:ilvl="4" w:tplc="FD6C9CD0">
      <w:numFmt w:val="bullet"/>
      <w:lvlText w:val="•"/>
      <w:lvlJc w:val="left"/>
      <w:pPr>
        <w:ind w:left="4533" w:hanging="360"/>
      </w:pPr>
      <w:rPr>
        <w:rFonts w:hint="default"/>
        <w:lang w:val="en-US" w:eastAsia="en-US" w:bidi="ar-SA"/>
      </w:rPr>
    </w:lvl>
    <w:lvl w:ilvl="5" w:tplc="5A04BCD2">
      <w:numFmt w:val="bullet"/>
      <w:lvlText w:val="•"/>
      <w:lvlJc w:val="left"/>
      <w:pPr>
        <w:ind w:left="5497" w:hanging="360"/>
      </w:pPr>
      <w:rPr>
        <w:rFonts w:hint="default"/>
        <w:lang w:val="en-US" w:eastAsia="en-US" w:bidi="ar-SA"/>
      </w:rPr>
    </w:lvl>
    <w:lvl w:ilvl="6" w:tplc="50E01BE4">
      <w:numFmt w:val="bullet"/>
      <w:lvlText w:val="•"/>
      <w:lvlJc w:val="left"/>
      <w:pPr>
        <w:ind w:left="6462" w:hanging="360"/>
      </w:pPr>
      <w:rPr>
        <w:rFonts w:hint="default"/>
        <w:lang w:val="en-US" w:eastAsia="en-US" w:bidi="ar-SA"/>
      </w:rPr>
    </w:lvl>
    <w:lvl w:ilvl="7" w:tplc="80EAF70E">
      <w:numFmt w:val="bullet"/>
      <w:lvlText w:val="•"/>
      <w:lvlJc w:val="left"/>
      <w:pPr>
        <w:ind w:left="7426" w:hanging="360"/>
      </w:pPr>
      <w:rPr>
        <w:rFonts w:hint="default"/>
        <w:lang w:val="en-US" w:eastAsia="en-US" w:bidi="ar-SA"/>
      </w:rPr>
    </w:lvl>
    <w:lvl w:ilvl="8" w:tplc="730AC54A">
      <w:numFmt w:val="bullet"/>
      <w:lvlText w:val="•"/>
      <w:lvlJc w:val="left"/>
      <w:pPr>
        <w:ind w:left="8391" w:hanging="360"/>
      </w:pPr>
      <w:rPr>
        <w:rFonts w:hint="default"/>
        <w:lang w:val="en-US" w:eastAsia="en-US" w:bidi="ar-SA"/>
      </w:rPr>
    </w:lvl>
  </w:abstractNum>
  <w:abstractNum w:abstractNumId="27" w15:restartNumberingAfterBreak="0">
    <w:nsid w:val="34D92E9B"/>
    <w:multiLevelType w:val="hybridMultilevel"/>
    <w:tmpl w:val="7B0AC62E"/>
    <w:lvl w:ilvl="0" w:tplc="20090019">
      <w:start w:val="1"/>
      <w:numFmt w:val="lowerLetter"/>
      <w:lvlText w:val="%1."/>
      <w:lvlJc w:val="left"/>
      <w:pPr>
        <w:ind w:left="919" w:hanging="360"/>
      </w:pPr>
    </w:lvl>
    <w:lvl w:ilvl="1" w:tplc="20090019" w:tentative="1">
      <w:start w:val="1"/>
      <w:numFmt w:val="lowerLetter"/>
      <w:lvlText w:val="%2."/>
      <w:lvlJc w:val="left"/>
      <w:pPr>
        <w:ind w:left="1639" w:hanging="360"/>
      </w:pPr>
    </w:lvl>
    <w:lvl w:ilvl="2" w:tplc="2009001B" w:tentative="1">
      <w:start w:val="1"/>
      <w:numFmt w:val="lowerRoman"/>
      <w:lvlText w:val="%3."/>
      <w:lvlJc w:val="right"/>
      <w:pPr>
        <w:ind w:left="2359" w:hanging="180"/>
      </w:pPr>
    </w:lvl>
    <w:lvl w:ilvl="3" w:tplc="2009000F" w:tentative="1">
      <w:start w:val="1"/>
      <w:numFmt w:val="decimal"/>
      <w:lvlText w:val="%4."/>
      <w:lvlJc w:val="left"/>
      <w:pPr>
        <w:ind w:left="3079" w:hanging="360"/>
      </w:pPr>
    </w:lvl>
    <w:lvl w:ilvl="4" w:tplc="20090019" w:tentative="1">
      <w:start w:val="1"/>
      <w:numFmt w:val="lowerLetter"/>
      <w:lvlText w:val="%5."/>
      <w:lvlJc w:val="left"/>
      <w:pPr>
        <w:ind w:left="3799" w:hanging="360"/>
      </w:pPr>
    </w:lvl>
    <w:lvl w:ilvl="5" w:tplc="2009001B" w:tentative="1">
      <w:start w:val="1"/>
      <w:numFmt w:val="lowerRoman"/>
      <w:lvlText w:val="%6."/>
      <w:lvlJc w:val="right"/>
      <w:pPr>
        <w:ind w:left="4519" w:hanging="180"/>
      </w:pPr>
    </w:lvl>
    <w:lvl w:ilvl="6" w:tplc="2009000F" w:tentative="1">
      <w:start w:val="1"/>
      <w:numFmt w:val="decimal"/>
      <w:lvlText w:val="%7."/>
      <w:lvlJc w:val="left"/>
      <w:pPr>
        <w:ind w:left="5239" w:hanging="360"/>
      </w:pPr>
    </w:lvl>
    <w:lvl w:ilvl="7" w:tplc="20090019" w:tentative="1">
      <w:start w:val="1"/>
      <w:numFmt w:val="lowerLetter"/>
      <w:lvlText w:val="%8."/>
      <w:lvlJc w:val="left"/>
      <w:pPr>
        <w:ind w:left="5959" w:hanging="360"/>
      </w:pPr>
    </w:lvl>
    <w:lvl w:ilvl="8" w:tplc="2009001B" w:tentative="1">
      <w:start w:val="1"/>
      <w:numFmt w:val="lowerRoman"/>
      <w:lvlText w:val="%9."/>
      <w:lvlJc w:val="right"/>
      <w:pPr>
        <w:ind w:left="6679" w:hanging="180"/>
      </w:pPr>
    </w:lvl>
  </w:abstractNum>
  <w:abstractNum w:abstractNumId="28" w15:restartNumberingAfterBreak="0">
    <w:nsid w:val="36BB55FB"/>
    <w:multiLevelType w:val="hybridMultilevel"/>
    <w:tmpl w:val="B148BC8A"/>
    <w:lvl w:ilvl="0" w:tplc="2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5B4BB7"/>
    <w:multiLevelType w:val="hybridMultilevel"/>
    <w:tmpl w:val="FC4EE78C"/>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0" w15:restartNumberingAfterBreak="0">
    <w:nsid w:val="391F2C0D"/>
    <w:multiLevelType w:val="hybridMultilevel"/>
    <w:tmpl w:val="7642597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1" w15:restartNumberingAfterBreak="0">
    <w:nsid w:val="3DAD5944"/>
    <w:multiLevelType w:val="hybridMultilevel"/>
    <w:tmpl w:val="7FBE2A84"/>
    <w:lvl w:ilvl="0" w:tplc="80EEC976">
      <w:start w:val="1"/>
      <w:numFmt w:val="decimal"/>
      <w:lvlText w:val="%1."/>
      <w:lvlJc w:val="left"/>
      <w:pPr>
        <w:ind w:left="470" w:hanging="363"/>
        <w:jc w:val="right"/>
      </w:pPr>
      <w:rPr>
        <w:rFonts w:hint="default"/>
        <w:w w:val="100"/>
        <w:lang w:val="en-US" w:eastAsia="en-US" w:bidi="ar-SA"/>
      </w:rPr>
    </w:lvl>
    <w:lvl w:ilvl="1" w:tplc="2A4063F0">
      <w:numFmt w:val="bullet"/>
      <w:lvlText w:val=""/>
      <w:lvlJc w:val="left"/>
      <w:pPr>
        <w:ind w:left="919" w:hanging="360"/>
      </w:pPr>
      <w:rPr>
        <w:rFonts w:ascii="Symbol" w:eastAsia="Symbol" w:hAnsi="Symbol" w:cs="Symbol" w:hint="default"/>
        <w:w w:val="100"/>
        <w:sz w:val="22"/>
        <w:szCs w:val="22"/>
        <w:lang w:val="en-US" w:eastAsia="en-US" w:bidi="ar-SA"/>
      </w:rPr>
    </w:lvl>
    <w:lvl w:ilvl="2" w:tplc="81ECACB0">
      <w:numFmt w:val="bullet"/>
      <w:lvlText w:val="•"/>
      <w:lvlJc w:val="left"/>
      <w:pPr>
        <w:ind w:left="1964" w:hanging="360"/>
      </w:pPr>
      <w:rPr>
        <w:rFonts w:hint="default"/>
        <w:lang w:val="en-US" w:eastAsia="en-US" w:bidi="ar-SA"/>
      </w:rPr>
    </w:lvl>
    <w:lvl w:ilvl="3" w:tplc="5BE247C2">
      <w:numFmt w:val="bullet"/>
      <w:lvlText w:val="•"/>
      <w:lvlJc w:val="left"/>
      <w:pPr>
        <w:ind w:left="3008" w:hanging="360"/>
      </w:pPr>
      <w:rPr>
        <w:rFonts w:hint="default"/>
        <w:lang w:val="en-US" w:eastAsia="en-US" w:bidi="ar-SA"/>
      </w:rPr>
    </w:lvl>
    <w:lvl w:ilvl="4" w:tplc="6E5063D2">
      <w:numFmt w:val="bullet"/>
      <w:lvlText w:val="•"/>
      <w:lvlJc w:val="left"/>
      <w:pPr>
        <w:ind w:left="4053" w:hanging="360"/>
      </w:pPr>
      <w:rPr>
        <w:rFonts w:hint="default"/>
        <w:lang w:val="en-US" w:eastAsia="en-US" w:bidi="ar-SA"/>
      </w:rPr>
    </w:lvl>
    <w:lvl w:ilvl="5" w:tplc="E558F8FA">
      <w:numFmt w:val="bullet"/>
      <w:lvlText w:val="•"/>
      <w:lvlJc w:val="left"/>
      <w:pPr>
        <w:ind w:left="5097" w:hanging="360"/>
      </w:pPr>
      <w:rPr>
        <w:rFonts w:hint="default"/>
        <w:lang w:val="en-US" w:eastAsia="en-US" w:bidi="ar-SA"/>
      </w:rPr>
    </w:lvl>
    <w:lvl w:ilvl="6" w:tplc="314C96D2">
      <w:numFmt w:val="bullet"/>
      <w:lvlText w:val="•"/>
      <w:lvlJc w:val="left"/>
      <w:pPr>
        <w:ind w:left="6142" w:hanging="360"/>
      </w:pPr>
      <w:rPr>
        <w:rFonts w:hint="default"/>
        <w:lang w:val="en-US" w:eastAsia="en-US" w:bidi="ar-SA"/>
      </w:rPr>
    </w:lvl>
    <w:lvl w:ilvl="7" w:tplc="7AEE8C14">
      <w:numFmt w:val="bullet"/>
      <w:lvlText w:val="•"/>
      <w:lvlJc w:val="left"/>
      <w:pPr>
        <w:ind w:left="7186" w:hanging="360"/>
      </w:pPr>
      <w:rPr>
        <w:rFonts w:hint="default"/>
        <w:lang w:val="en-US" w:eastAsia="en-US" w:bidi="ar-SA"/>
      </w:rPr>
    </w:lvl>
    <w:lvl w:ilvl="8" w:tplc="4E3819D8">
      <w:numFmt w:val="bullet"/>
      <w:lvlText w:val="•"/>
      <w:lvlJc w:val="left"/>
      <w:pPr>
        <w:ind w:left="8231" w:hanging="360"/>
      </w:pPr>
      <w:rPr>
        <w:rFonts w:hint="default"/>
        <w:lang w:val="en-US" w:eastAsia="en-US" w:bidi="ar-SA"/>
      </w:rPr>
    </w:lvl>
  </w:abstractNum>
  <w:abstractNum w:abstractNumId="32" w15:restartNumberingAfterBreak="0">
    <w:nsid w:val="444966AA"/>
    <w:multiLevelType w:val="hybridMultilevel"/>
    <w:tmpl w:val="9B720786"/>
    <w:lvl w:ilvl="0" w:tplc="FC388164">
      <w:start w:val="1"/>
      <w:numFmt w:val="decimal"/>
      <w:lvlText w:val="%1."/>
      <w:lvlJc w:val="left"/>
      <w:pPr>
        <w:ind w:left="638" w:hanging="440"/>
        <w:jc w:val="left"/>
      </w:pPr>
      <w:rPr>
        <w:rFonts w:ascii="Calibri" w:eastAsia="Calibri" w:hAnsi="Calibri" w:cs="Calibri" w:hint="default"/>
        <w:w w:val="100"/>
        <w:sz w:val="22"/>
        <w:szCs w:val="22"/>
        <w:lang w:val="en-US" w:eastAsia="en-US" w:bidi="ar-SA"/>
      </w:rPr>
    </w:lvl>
    <w:lvl w:ilvl="1" w:tplc="393E5152">
      <w:numFmt w:val="bullet"/>
      <w:lvlText w:val="•"/>
      <w:lvlJc w:val="left"/>
      <w:pPr>
        <w:ind w:left="1608" w:hanging="440"/>
      </w:pPr>
      <w:rPr>
        <w:rFonts w:hint="default"/>
        <w:lang w:val="en-US" w:eastAsia="en-US" w:bidi="ar-SA"/>
      </w:rPr>
    </w:lvl>
    <w:lvl w:ilvl="2" w:tplc="36C20702">
      <w:numFmt w:val="bullet"/>
      <w:lvlText w:val="•"/>
      <w:lvlJc w:val="left"/>
      <w:pPr>
        <w:ind w:left="2576" w:hanging="440"/>
      </w:pPr>
      <w:rPr>
        <w:rFonts w:hint="default"/>
        <w:lang w:val="en-US" w:eastAsia="en-US" w:bidi="ar-SA"/>
      </w:rPr>
    </w:lvl>
    <w:lvl w:ilvl="3" w:tplc="4EDA5768">
      <w:numFmt w:val="bullet"/>
      <w:lvlText w:val="•"/>
      <w:lvlJc w:val="left"/>
      <w:pPr>
        <w:ind w:left="3544" w:hanging="440"/>
      </w:pPr>
      <w:rPr>
        <w:rFonts w:hint="default"/>
        <w:lang w:val="en-US" w:eastAsia="en-US" w:bidi="ar-SA"/>
      </w:rPr>
    </w:lvl>
    <w:lvl w:ilvl="4" w:tplc="87FC36B2">
      <w:numFmt w:val="bullet"/>
      <w:lvlText w:val="•"/>
      <w:lvlJc w:val="left"/>
      <w:pPr>
        <w:ind w:left="4512" w:hanging="440"/>
      </w:pPr>
      <w:rPr>
        <w:rFonts w:hint="default"/>
        <w:lang w:val="en-US" w:eastAsia="en-US" w:bidi="ar-SA"/>
      </w:rPr>
    </w:lvl>
    <w:lvl w:ilvl="5" w:tplc="DC6CAD62">
      <w:numFmt w:val="bullet"/>
      <w:lvlText w:val="•"/>
      <w:lvlJc w:val="left"/>
      <w:pPr>
        <w:ind w:left="5480" w:hanging="440"/>
      </w:pPr>
      <w:rPr>
        <w:rFonts w:hint="default"/>
        <w:lang w:val="en-US" w:eastAsia="en-US" w:bidi="ar-SA"/>
      </w:rPr>
    </w:lvl>
    <w:lvl w:ilvl="6" w:tplc="3E70DFEE">
      <w:numFmt w:val="bullet"/>
      <w:lvlText w:val="•"/>
      <w:lvlJc w:val="left"/>
      <w:pPr>
        <w:ind w:left="6448" w:hanging="440"/>
      </w:pPr>
      <w:rPr>
        <w:rFonts w:hint="default"/>
        <w:lang w:val="en-US" w:eastAsia="en-US" w:bidi="ar-SA"/>
      </w:rPr>
    </w:lvl>
    <w:lvl w:ilvl="7" w:tplc="59A227E8">
      <w:numFmt w:val="bullet"/>
      <w:lvlText w:val="•"/>
      <w:lvlJc w:val="left"/>
      <w:pPr>
        <w:ind w:left="7416" w:hanging="440"/>
      </w:pPr>
      <w:rPr>
        <w:rFonts w:hint="default"/>
        <w:lang w:val="en-US" w:eastAsia="en-US" w:bidi="ar-SA"/>
      </w:rPr>
    </w:lvl>
    <w:lvl w:ilvl="8" w:tplc="48DA3C46">
      <w:numFmt w:val="bullet"/>
      <w:lvlText w:val="•"/>
      <w:lvlJc w:val="left"/>
      <w:pPr>
        <w:ind w:left="8384" w:hanging="440"/>
      </w:pPr>
      <w:rPr>
        <w:rFonts w:hint="default"/>
        <w:lang w:val="en-US" w:eastAsia="en-US" w:bidi="ar-SA"/>
      </w:rPr>
    </w:lvl>
  </w:abstractNum>
  <w:abstractNum w:abstractNumId="33" w15:restartNumberingAfterBreak="0">
    <w:nsid w:val="47DA4C23"/>
    <w:multiLevelType w:val="hybridMultilevel"/>
    <w:tmpl w:val="2F2AB9A4"/>
    <w:lvl w:ilvl="0" w:tplc="20090011">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4" w15:restartNumberingAfterBreak="0">
    <w:nsid w:val="480A5EFF"/>
    <w:multiLevelType w:val="hybridMultilevel"/>
    <w:tmpl w:val="2A3CC480"/>
    <w:lvl w:ilvl="0" w:tplc="111EEE7E">
      <w:numFmt w:val="bullet"/>
      <w:lvlText w:val=""/>
      <w:lvlJc w:val="left"/>
      <w:pPr>
        <w:ind w:left="1020" w:hanging="360"/>
      </w:pPr>
      <w:rPr>
        <w:rFonts w:ascii="Symbol" w:eastAsia="Symbol" w:hAnsi="Symbol" w:cs="Symbol" w:hint="default"/>
        <w:w w:val="100"/>
        <w:sz w:val="22"/>
        <w:szCs w:val="22"/>
        <w:lang w:val="en-US" w:eastAsia="en-US" w:bidi="ar-SA"/>
      </w:rPr>
    </w:lvl>
    <w:lvl w:ilvl="1" w:tplc="EDFEEC12">
      <w:numFmt w:val="bullet"/>
      <w:lvlText w:val="•"/>
      <w:lvlJc w:val="left"/>
      <w:pPr>
        <w:ind w:left="1950" w:hanging="360"/>
      </w:pPr>
      <w:rPr>
        <w:rFonts w:hint="default"/>
        <w:lang w:val="en-US" w:eastAsia="en-US" w:bidi="ar-SA"/>
      </w:rPr>
    </w:lvl>
    <w:lvl w:ilvl="2" w:tplc="103AF030">
      <w:numFmt w:val="bullet"/>
      <w:lvlText w:val="•"/>
      <w:lvlJc w:val="left"/>
      <w:pPr>
        <w:ind w:left="2880" w:hanging="360"/>
      </w:pPr>
      <w:rPr>
        <w:rFonts w:hint="default"/>
        <w:lang w:val="en-US" w:eastAsia="en-US" w:bidi="ar-SA"/>
      </w:rPr>
    </w:lvl>
    <w:lvl w:ilvl="3" w:tplc="EFAE8148">
      <w:numFmt w:val="bullet"/>
      <w:lvlText w:val="•"/>
      <w:lvlJc w:val="left"/>
      <w:pPr>
        <w:ind w:left="3810" w:hanging="360"/>
      </w:pPr>
      <w:rPr>
        <w:rFonts w:hint="default"/>
        <w:lang w:val="en-US" w:eastAsia="en-US" w:bidi="ar-SA"/>
      </w:rPr>
    </w:lvl>
    <w:lvl w:ilvl="4" w:tplc="400EE5A6">
      <w:numFmt w:val="bullet"/>
      <w:lvlText w:val="•"/>
      <w:lvlJc w:val="left"/>
      <w:pPr>
        <w:ind w:left="4740" w:hanging="360"/>
      </w:pPr>
      <w:rPr>
        <w:rFonts w:hint="default"/>
        <w:lang w:val="en-US" w:eastAsia="en-US" w:bidi="ar-SA"/>
      </w:rPr>
    </w:lvl>
    <w:lvl w:ilvl="5" w:tplc="CC324FA6">
      <w:numFmt w:val="bullet"/>
      <w:lvlText w:val="•"/>
      <w:lvlJc w:val="left"/>
      <w:pPr>
        <w:ind w:left="5670" w:hanging="360"/>
      </w:pPr>
      <w:rPr>
        <w:rFonts w:hint="default"/>
        <w:lang w:val="en-US" w:eastAsia="en-US" w:bidi="ar-SA"/>
      </w:rPr>
    </w:lvl>
    <w:lvl w:ilvl="6" w:tplc="03588CDC">
      <w:numFmt w:val="bullet"/>
      <w:lvlText w:val="•"/>
      <w:lvlJc w:val="left"/>
      <w:pPr>
        <w:ind w:left="6600" w:hanging="360"/>
      </w:pPr>
      <w:rPr>
        <w:rFonts w:hint="default"/>
        <w:lang w:val="en-US" w:eastAsia="en-US" w:bidi="ar-SA"/>
      </w:rPr>
    </w:lvl>
    <w:lvl w:ilvl="7" w:tplc="625A6AAA">
      <w:numFmt w:val="bullet"/>
      <w:lvlText w:val="•"/>
      <w:lvlJc w:val="left"/>
      <w:pPr>
        <w:ind w:left="7530" w:hanging="360"/>
      </w:pPr>
      <w:rPr>
        <w:rFonts w:hint="default"/>
        <w:lang w:val="en-US" w:eastAsia="en-US" w:bidi="ar-SA"/>
      </w:rPr>
    </w:lvl>
    <w:lvl w:ilvl="8" w:tplc="5C44FD48">
      <w:numFmt w:val="bullet"/>
      <w:lvlText w:val="•"/>
      <w:lvlJc w:val="left"/>
      <w:pPr>
        <w:ind w:left="8460" w:hanging="360"/>
      </w:pPr>
      <w:rPr>
        <w:rFonts w:hint="default"/>
        <w:lang w:val="en-US" w:eastAsia="en-US" w:bidi="ar-SA"/>
      </w:rPr>
    </w:lvl>
  </w:abstractNum>
  <w:abstractNum w:abstractNumId="35" w15:restartNumberingAfterBreak="0">
    <w:nsid w:val="49E64693"/>
    <w:multiLevelType w:val="hybridMultilevel"/>
    <w:tmpl w:val="5C1AA744"/>
    <w:lvl w:ilvl="0" w:tplc="20090003">
      <w:start w:val="1"/>
      <w:numFmt w:val="bullet"/>
      <w:lvlText w:val="o"/>
      <w:lvlJc w:val="left"/>
      <w:pPr>
        <w:ind w:left="1080" w:hanging="360"/>
      </w:pPr>
      <w:rPr>
        <w:rFonts w:ascii="Courier New" w:hAnsi="Courier New" w:cs="Courier New"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36" w15:restartNumberingAfterBreak="0">
    <w:nsid w:val="50E35C1E"/>
    <w:multiLevelType w:val="hybridMultilevel"/>
    <w:tmpl w:val="8C08706C"/>
    <w:lvl w:ilvl="0" w:tplc="38C8AA00">
      <w:start w:val="1"/>
      <w:numFmt w:val="decimal"/>
      <w:lvlText w:val="%1."/>
      <w:lvlJc w:val="left"/>
      <w:pPr>
        <w:ind w:left="739" w:hanging="442"/>
        <w:jc w:val="left"/>
      </w:pPr>
      <w:rPr>
        <w:rFonts w:ascii="Calibri" w:eastAsia="Calibri" w:hAnsi="Calibri" w:cs="Calibri" w:hint="default"/>
        <w:w w:val="98"/>
        <w:sz w:val="22"/>
        <w:szCs w:val="22"/>
        <w:lang w:val="en-US" w:eastAsia="en-US" w:bidi="ar-SA"/>
      </w:rPr>
    </w:lvl>
    <w:lvl w:ilvl="1" w:tplc="732CC55E">
      <w:numFmt w:val="bullet"/>
      <w:lvlText w:val="•"/>
      <w:lvlJc w:val="left"/>
      <w:pPr>
        <w:ind w:left="1698" w:hanging="442"/>
      </w:pPr>
      <w:rPr>
        <w:rFonts w:hint="default"/>
        <w:lang w:val="en-US" w:eastAsia="en-US" w:bidi="ar-SA"/>
      </w:rPr>
    </w:lvl>
    <w:lvl w:ilvl="2" w:tplc="40C8CC8E">
      <w:numFmt w:val="bullet"/>
      <w:lvlText w:val="•"/>
      <w:lvlJc w:val="left"/>
      <w:pPr>
        <w:ind w:left="2656" w:hanging="442"/>
      </w:pPr>
      <w:rPr>
        <w:rFonts w:hint="default"/>
        <w:lang w:val="en-US" w:eastAsia="en-US" w:bidi="ar-SA"/>
      </w:rPr>
    </w:lvl>
    <w:lvl w:ilvl="3" w:tplc="08BC4F62">
      <w:numFmt w:val="bullet"/>
      <w:lvlText w:val="•"/>
      <w:lvlJc w:val="left"/>
      <w:pPr>
        <w:ind w:left="3614" w:hanging="442"/>
      </w:pPr>
      <w:rPr>
        <w:rFonts w:hint="default"/>
        <w:lang w:val="en-US" w:eastAsia="en-US" w:bidi="ar-SA"/>
      </w:rPr>
    </w:lvl>
    <w:lvl w:ilvl="4" w:tplc="EB6AEFD4">
      <w:numFmt w:val="bullet"/>
      <w:lvlText w:val="•"/>
      <w:lvlJc w:val="left"/>
      <w:pPr>
        <w:ind w:left="4572" w:hanging="442"/>
      </w:pPr>
      <w:rPr>
        <w:rFonts w:hint="default"/>
        <w:lang w:val="en-US" w:eastAsia="en-US" w:bidi="ar-SA"/>
      </w:rPr>
    </w:lvl>
    <w:lvl w:ilvl="5" w:tplc="3B22D410">
      <w:numFmt w:val="bullet"/>
      <w:lvlText w:val="•"/>
      <w:lvlJc w:val="left"/>
      <w:pPr>
        <w:ind w:left="5530" w:hanging="442"/>
      </w:pPr>
      <w:rPr>
        <w:rFonts w:hint="default"/>
        <w:lang w:val="en-US" w:eastAsia="en-US" w:bidi="ar-SA"/>
      </w:rPr>
    </w:lvl>
    <w:lvl w:ilvl="6" w:tplc="2B3848B0">
      <w:numFmt w:val="bullet"/>
      <w:lvlText w:val="•"/>
      <w:lvlJc w:val="left"/>
      <w:pPr>
        <w:ind w:left="6488" w:hanging="442"/>
      </w:pPr>
      <w:rPr>
        <w:rFonts w:hint="default"/>
        <w:lang w:val="en-US" w:eastAsia="en-US" w:bidi="ar-SA"/>
      </w:rPr>
    </w:lvl>
    <w:lvl w:ilvl="7" w:tplc="DE723BB2">
      <w:numFmt w:val="bullet"/>
      <w:lvlText w:val="•"/>
      <w:lvlJc w:val="left"/>
      <w:pPr>
        <w:ind w:left="7446" w:hanging="442"/>
      </w:pPr>
      <w:rPr>
        <w:rFonts w:hint="default"/>
        <w:lang w:val="en-US" w:eastAsia="en-US" w:bidi="ar-SA"/>
      </w:rPr>
    </w:lvl>
    <w:lvl w:ilvl="8" w:tplc="82E65588">
      <w:numFmt w:val="bullet"/>
      <w:lvlText w:val="•"/>
      <w:lvlJc w:val="left"/>
      <w:pPr>
        <w:ind w:left="8404" w:hanging="442"/>
      </w:pPr>
      <w:rPr>
        <w:rFonts w:hint="default"/>
        <w:lang w:val="en-US" w:eastAsia="en-US" w:bidi="ar-SA"/>
      </w:rPr>
    </w:lvl>
  </w:abstractNum>
  <w:abstractNum w:abstractNumId="37" w15:restartNumberingAfterBreak="0">
    <w:nsid w:val="51FF5825"/>
    <w:multiLevelType w:val="hybridMultilevel"/>
    <w:tmpl w:val="770ED68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8" w15:restartNumberingAfterBreak="0">
    <w:nsid w:val="53621680"/>
    <w:multiLevelType w:val="hybridMultilevel"/>
    <w:tmpl w:val="AD12137E"/>
    <w:lvl w:ilvl="0" w:tplc="DCE4BCAC">
      <w:start w:val="1"/>
      <w:numFmt w:val="decimal"/>
      <w:lvlText w:val="%1."/>
      <w:lvlJc w:val="left"/>
      <w:pPr>
        <w:ind w:left="715" w:hanging="516"/>
      </w:pPr>
      <w:rPr>
        <w:rFonts w:hint="default"/>
      </w:rPr>
    </w:lvl>
    <w:lvl w:ilvl="1" w:tplc="20090019" w:tentative="1">
      <w:start w:val="1"/>
      <w:numFmt w:val="lowerLetter"/>
      <w:lvlText w:val="%2."/>
      <w:lvlJc w:val="left"/>
      <w:pPr>
        <w:ind w:left="1279" w:hanging="360"/>
      </w:pPr>
    </w:lvl>
    <w:lvl w:ilvl="2" w:tplc="2009001B" w:tentative="1">
      <w:start w:val="1"/>
      <w:numFmt w:val="lowerRoman"/>
      <w:lvlText w:val="%3."/>
      <w:lvlJc w:val="right"/>
      <w:pPr>
        <w:ind w:left="1999" w:hanging="180"/>
      </w:pPr>
    </w:lvl>
    <w:lvl w:ilvl="3" w:tplc="2009000F" w:tentative="1">
      <w:start w:val="1"/>
      <w:numFmt w:val="decimal"/>
      <w:lvlText w:val="%4."/>
      <w:lvlJc w:val="left"/>
      <w:pPr>
        <w:ind w:left="2719" w:hanging="360"/>
      </w:pPr>
    </w:lvl>
    <w:lvl w:ilvl="4" w:tplc="20090019" w:tentative="1">
      <w:start w:val="1"/>
      <w:numFmt w:val="lowerLetter"/>
      <w:lvlText w:val="%5."/>
      <w:lvlJc w:val="left"/>
      <w:pPr>
        <w:ind w:left="3439" w:hanging="360"/>
      </w:pPr>
    </w:lvl>
    <w:lvl w:ilvl="5" w:tplc="2009001B" w:tentative="1">
      <w:start w:val="1"/>
      <w:numFmt w:val="lowerRoman"/>
      <w:lvlText w:val="%6."/>
      <w:lvlJc w:val="right"/>
      <w:pPr>
        <w:ind w:left="4159" w:hanging="180"/>
      </w:pPr>
    </w:lvl>
    <w:lvl w:ilvl="6" w:tplc="2009000F" w:tentative="1">
      <w:start w:val="1"/>
      <w:numFmt w:val="decimal"/>
      <w:lvlText w:val="%7."/>
      <w:lvlJc w:val="left"/>
      <w:pPr>
        <w:ind w:left="4879" w:hanging="360"/>
      </w:pPr>
    </w:lvl>
    <w:lvl w:ilvl="7" w:tplc="20090019" w:tentative="1">
      <w:start w:val="1"/>
      <w:numFmt w:val="lowerLetter"/>
      <w:lvlText w:val="%8."/>
      <w:lvlJc w:val="left"/>
      <w:pPr>
        <w:ind w:left="5599" w:hanging="360"/>
      </w:pPr>
    </w:lvl>
    <w:lvl w:ilvl="8" w:tplc="2009001B" w:tentative="1">
      <w:start w:val="1"/>
      <w:numFmt w:val="lowerRoman"/>
      <w:lvlText w:val="%9."/>
      <w:lvlJc w:val="right"/>
      <w:pPr>
        <w:ind w:left="6319" w:hanging="180"/>
      </w:pPr>
    </w:lvl>
  </w:abstractNum>
  <w:abstractNum w:abstractNumId="39" w15:restartNumberingAfterBreak="0">
    <w:nsid w:val="54186495"/>
    <w:multiLevelType w:val="hybridMultilevel"/>
    <w:tmpl w:val="E3BA07A6"/>
    <w:lvl w:ilvl="0" w:tplc="20090017">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0" w15:restartNumberingAfterBreak="0">
    <w:nsid w:val="59B23AAA"/>
    <w:multiLevelType w:val="hybridMultilevel"/>
    <w:tmpl w:val="A1A83BFA"/>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1" w15:restartNumberingAfterBreak="0">
    <w:nsid w:val="5F1C7EE2"/>
    <w:multiLevelType w:val="hybridMultilevel"/>
    <w:tmpl w:val="F970D9B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2" w15:restartNumberingAfterBreak="0">
    <w:nsid w:val="5F7C6FC9"/>
    <w:multiLevelType w:val="hybridMultilevel"/>
    <w:tmpl w:val="45064B2C"/>
    <w:lvl w:ilvl="0" w:tplc="9C8C485C">
      <w:start w:val="13"/>
      <w:numFmt w:val="decimal"/>
      <w:lvlText w:val="%1."/>
      <w:lvlJc w:val="left"/>
      <w:pPr>
        <w:ind w:left="859" w:hanging="660"/>
        <w:jc w:val="left"/>
      </w:pPr>
      <w:rPr>
        <w:rFonts w:ascii="Calibri" w:eastAsia="Calibri" w:hAnsi="Calibri" w:cs="Calibri" w:hint="default"/>
        <w:w w:val="100"/>
        <w:sz w:val="22"/>
        <w:szCs w:val="22"/>
        <w:lang w:val="en-US" w:eastAsia="en-US" w:bidi="ar-SA"/>
      </w:rPr>
    </w:lvl>
    <w:lvl w:ilvl="1" w:tplc="85D49796">
      <w:numFmt w:val="bullet"/>
      <w:lvlText w:val="•"/>
      <w:lvlJc w:val="left"/>
      <w:pPr>
        <w:ind w:left="1806" w:hanging="660"/>
      </w:pPr>
      <w:rPr>
        <w:rFonts w:hint="default"/>
        <w:lang w:val="en-US" w:eastAsia="en-US" w:bidi="ar-SA"/>
      </w:rPr>
    </w:lvl>
    <w:lvl w:ilvl="2" w:tplc="C90203D6">
      <w:numFmt w:val="bullet"/>
      <w:lvlText w:val="•"/>
      <w:lvlJc w:val="left"/>
      <w:pPr>
        <w:ind w:left="2752" w:hanging="660"/>
      </w:pPr>
      <w:rPr>
        <w:rFonts w:hint="default"/>
        <w:lang w:val="en-US" w:eastAsia="en-US" w:bidi="ar-SA"/>
      </w:rPr>
    </w:lvl>
    <w:lvl w:ilvl="3" w:tplc="A3CEC5BE">
      <w:numFmt w:val="bullet"/>
      <w:lvlText w:val="•"/>
      <w:lvlJc w:val="left"/>
      <w:pPr>
        <w:ind w:left="3698" w:hanging="660"/>
      </w:pPr>
      <w:rPr>
        <w:rFonts w:hint="default"/>
        <w:lang w:val="en-US" w:eastAsia="en-US" w:bidi="ar-SA"/>
      </w:rPr>
    </w:lvl>
    <w:lvl w:ilvl="4" w:tplc="AA88BE76">
      <w:numFmt w:val="bullet"/>
      <w:lvlText w:val="•"/>
      <w:lvlJc w:val="left"/>
      <w:pPr>
        <w:ind w:left="4644" w:hanging="660"/>
      </w:pPr>
      <w:rPr>
        <w:rFonts w:hint="default"/>
        <w:lang w:val="en-US" w:eastAsia="en-US" w:bidi="ar-SA"/>
      </w:rPr>
    </w:lvl>
    <w:lvl w:ilvl="5" w:tplc="60C6EA66">
      <w:numFmt w:val="bullet"/>
      <w:lvlText w:val="•"/>
      <w:lvlJc w:val="left"/>
      <w:pPr>
        <w:ind w:left="5590" w:hanging="660"/>
      </w:pPr>
      <w:rPr>
        <w:rFonts w:hint="default"/>
        <w:lang w:val="en-US" w:eastAsia="en-US" w:bidi="ar-SA"/>
      </w:rPr>
    </w:lvl>
    <w:lvl w:ilvl="6" w:tplc="EE3055C6">
      <w:numFmt w:val="bullet"/>
      <w:lvlText w:val="•"/>
      <w:lvlJc w:val="left"/>
      <w:pPr>
        <w:ind w:left="6536" w:hanging="660"/>
      </w:pPr>
      <w:rPr>
        <w:rFonts w:hint="default"/>
        <w:lang w:val="en-US" w:eastAsia="en-US" w:bidi="ar-SA"/>
      </w:rPr>
    </w:lvl>
    <w:lvl w:ilvl="7" w:tplc="F640A964">
      <w:numFmt w:val="bullet"/>
      <w:lvlText w:val="•"/>
      <w:lvlJc w:val="left"/>
      <w:pPr>
        <w:ind w:left="7482" w:hanging="660"/>
      </w:pPr>
      <w:rPr>
        <w:rFonts w:hint="default"/>
        <w:lang w:val="en-US" w:eastAsia="en-US" w:bidi="ar-SA"/>
      </w:rPr>
    </w:lvl>
    <w:lvl w:ilvl="8" w:tplc="DCA4FE6E">
      <w:numFmt w:val="bullet"/>
      <w:lvlText w:val="•"/>
      <w:lvlJc w:val="left"/>
      <w:pPr>
        <w:ind w:left="8428" w:hanging="660"/>
      </w:pPr>
      <w:rPr>
        <w:rFonts w:hint="default"/>
        <w:lang w:val="en-US" w:eastAsia="en-US" w:bidi="ar-SA"/>
      </w:rPr>
    </w:lvl>
  </w:abstractNum>
  <w:abstractNum w:abstractNumId="43" w15:restartNumberingAfterBreak="0">
    <w:nsid w:val="5FB1661E"/>
    <w:multiLevelType w:val="hybridMultilevel"/>
    <w:tmpl w:val="C3CE44BC"/>
    <w:lvl w:ilvl="0" w:tplc="347CC4C2">
      <w:start w:val="1"/>
      <w:numFmt w:val="lowerLetter"/>
      <w:lvlText w:val="%1."/>
      <w:lvlJc w:val="left"/>
      <w:pPr>
        <w:ind w:left="715" w:hanging="516"/>
      </w:pPr>
      <w:rPr>
        <w:rFonts w:hint="default"/>
      </w:rPr>
    </w:lvl>
    <w:lvl w:ilvl="1" w:tplc="20090019" w:tentative="1">
      <w:start w:val="1"/>
      <w:numFmt w:val="lowerLetter"/>
      <w:lvlText w:val="%2."/>
      <w:lvlJc w:val="left"/>
      <w:pPr>
        <w:ind w:left="1279" w:hanging="360"/>
      </w:pPr>
    </w:lvl>
    <w:lvl w:ilvl="2" w:tplc="2009001B" w:tentative="1">
      <w:start w:val="1"/>
      <w:numFmt w:val="lowerRoman"/>
      <w:lvlText w:val="%3."/>
      <w:lvlJc w:val="right"/>
      <w:pPr>
        <w:ind w:left="1999" w:hanging="180"/>
      </w:pPr>
    </w:lvl>
    <w:lvl w:ilvl="3" w:tplc="2009000F" w:tentative="1">
      <w:start w:val="1"/>
      <w:numFmt w:val="decimal"/>
      <w:lvlText w:val="%4."/>
      <w:lvlJc w:val="left"/>
      <w:pPr>
        <w:ind w:left="2719" w:hanging="360"/>
      </w:pPr>
    </w:lvl>
    <w:lvl w:ilvl="4" w:tplc="20090019" w:tentative="1">
      <w:start w:val="1"/>
      <w:numFmt w:val="lowerLetter"/>
      <w:lvlText w:val="%5."/>
      <w:lvlJc w:val="left"/>
      <w:pPr>
        <w:ind w:left="3439" w:hanging="360"/>
      </w:pPr>
    </w:lvl>
    <w:lvl w:ilvl="5" w:tplc="2009001B" w:tentative="1">
      <w:start w:val="1"/>
      <w:numFmt w:val="lowerRoman"/>
      <w:lvlText w:val="%6."/>
      <w:lvlJc w:val="right"/>
      <w:pPr>
        <w:ind w:left="4159" w:hanging="180"/>
      </w:pPr>
    </w:lvl>
    <w:lvl w:ilvl="6" w:tplc="2009000F" w:tentative="1">
      <w:start w:val="1"/>
      <w:numFmt w:val="decimal"/>
      <w:lvlText w:val="%7."/>
      <w:lvlJc w:val="left"/>
      <w:pPr>
        <w:ind w:left="4879" w:hanging="360"/>
      </w:pPr>
    </w:lvl>
    <w:lvl w:ilvl="7" w:tplc="20090019" w:tentative="1">
      <w:start w:val="1"/>
      <w:numFmt w:val="lowerLetter"/>
      <w:lvlText w:val="%8."/>
      <w:lvlJc w:val="left"/>
      <w:pPr>
        <w:ind w:left="5599" w:hanging="360"/>
      </w:pPr>
    </w:lvl>
    <w:lvl w:ilvl="8" w:tplc="2009001B" w:tentative="1">
      <w:start w:val="1"/>
      <w:numFmt w:val="lowerRoman"/>
      <w:lvlText w:val="%9."/>
      <w:lvlJc w:val="right"/>
      <w:pPr>
        <w:ind w:left="6319" w:hanging="180"/>
      </w:pPr>
    </w:lvl>
  </w:abstractNum>
  <w:abstractNum w:abstractNumId="44" w15:restartNumberingAfterBreak="0">
    <w:nsid w:val="65885734"/>
    <w:multiLevelType w:val="hybridMultilevel"/>
    <w:tmpl w:val="DD860EFC"/>
    <w:lvl w:ilvl="0" w:tplc="3C666EFA">
      <w:numFmt w:val="bullet"/>
      <w:lvlText w:val="-"/>
      <w:lvlJc w:val="left"/>
      <w:pPr>
        <w:ind w:left="72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5" w15:restartNumberingAfterBreak="0">
    <w:nsid w:val="66B2162A"/>
    <w:multiLevelType w:val="hybridMultilevel"/>
    <w:tmpl w:val="DDA4649E"/>
    <w:lvl w:ilvl="0" w:tplc="A04E4AD0">
      <w:start w:val="1"/>
      <w:numFmt w:val="decimal"/>
      <w:lvlText w:val="%1."/>
      <w:lvlJc w:val="left"/>
      <w:pPr>
        <w:ind w:left="1190" w:hanging="272"/>
        <w:jc w:val="left"/>
      </w:pPr>
      <w:rPr>
        <w:rFonts w:ascii="Calibri" w:eastAsia="Calibri" w:hAnsi="Calibri" w:cs="Calibri" w:hint="default"/>
        <w:w w:val="100"/>
        <w:sz w:val="22"/>
        <w:szCs w:val="22"/>
        <w:lang w:val="en-US" w:eastAsia="en-US" w:bidi="ar-SA"/>
      </w:rPr>
    </w:lvl>
    <w:lvl w:ilvl="1" w:tplc="84AE7F9C">
      <w:start w:val="1"/>
      <w:numFmt w:val="lowerLetter"/>
      <w:lvlText w:val="%2."/>
      <w:lvlJc w:val="left"/>
      <w:pPr>
        <w:ind w:left="1910" w:hanging="452"/>
        <w:jc w:val="left"/>
      </w:pPr>
      <w:rPr>
        <w:rFonts w:ascii="Calibri" w:eastAsia="Calibri" w:hAnsi="Calibri" w:cs="Calibri" w:hint="default"/>
        <w:spacing w:val="-1"/>
        <w:w w:val="100"/>
        <w:sz w:val="22"/>
        <w:szCs w:val="22"/>
        <w:lang w:val="en-US" w:eastAsia="en-US" w:bidi="ar-SA"/>
      </w:rPr>
    </w:lvl>
    <w:lvl w:ilvl="2" w:tplc="111CA6AE">
      <w:start w:val="1"/>
      <w:numFmt w:val="lowerRoman"/>
      <w:lvlText w:val="%3."/>
      <w:lvlJc w:val="left"/>
      <w:pPr>
        <w:ind w:left="2359" w:hanging="286"/>
        <w:jc w:val="right"/>
      </w:pPr>
      <w:rPr>
        <w:rFonts w:ascii="Calibri" w:eastAsia="Calibri" w:hAnsi="Calibri" w:cs="Calibri" w:hint="default"/>
        <w:spacing w:val="-1"/>
        <w:w w:val="100"/>
        <w:sz w:val="22"/>
        <w:szCs w:val="22"/>
        <w:lang w:val="en-US" w:eastAsia="en-US" w:bidi="ar-SA"/>
      </w:rPr>
    </w:lvl>
    <w:lvl w:ilvl="3" w:tplc="D62E635C">
      <w:numFmt w:val="bullet"/>
      <w:lvlText w:val="•"/>
      <w:lvlJc w:val="left"/>
      <w:pPr>
        <w:ind w:left="2360" w:hanging="286"/>
      </w:pPr>
      <w:rPr>
        <w:rFonts w:hint="default"/>
        <w:lang w:val="en-US" w:eastAsia="en-US" w:bidi="ar-SA"/>
      </w:rPr>
    </w:lvl>
    <w:lvl w:ilvl="4" w:tplc="294CA87E">
      <w:numFmt w:val="bullet"/>
      <w:lvlText w:val="•"/>
      <w:lvlJc w:val="left"/>
      <w:pPr>
        <w:ind w:left="3497" w:hanging="286"/>
      </w:pPr>
      <w:rPr>
        <w:rFonts w:hint="default"/>
        <w:lang w:val="en-US" w:eastAsia="en-US" w:bidi="ar-SA"/>
      </w:rPr>
    </w:lvl>
    <w:lvl w:ilvl="5" w:tplc="8D86DBDE">
      <w:numFmt w:val="bullet"/>
      <w:lvlText w:val="•"/>
      <w:lvlJc w:val="left"/>
      <w:pPr>
        <w:ind w:left="4634" w:hanging="286"/>
      </w:pPr>
      <w:rPr>
        <w:rFonts w:hint="default"/>
        <w:lang w:val="en-US" w:eastAsia="en-US" w:bidi="ar-SA"/>
      </w:rPr>
    </w:lvl>
    <w:lvl w:ilvl="6" w:tplc="594E698A">
      <w:numFmt w:val="bullet"/>
      <w:lvlText w:val="•"/>
      <w:lvlJc w:val="left"/>
      <w:pPr>
        <w:ind w:left="5771" w:hanging="286"/>
      </w:pPr>
      <w:rPr>
        <w:rFonts w:hint="default"/>
        <w:lang w:val="en-US" w:eastAsia="en-US" w:bidi="ar-SA"/>
      </w:rPr>
    </w:lvl>
    <w:lvl w:ilvl="7" w:tplc="6A54B4AA">
      <w:numFmt w:val="bullet"/>
      <w:lvlText w:val="•"/>
      <w:lvlJc w:val="left"/>
      <w:pPr>
        <w:ind w:left="6908" w:hanging="286"/>
      </w:pPr>
      <w:rPr>
        <w:rFonts w:hint="default"/>
        <w:lang w:val="en-US" w:eastAsia="en-US" w:bidi="ar-SA"/>
      </w:rPr>
    </w:lvl>
    <w:lvl w:ilvl="8" w:tplc="75781000">
      <w:numFmt w:val="bullet"/>
      <w:lvlText w:val="•"/>
      <w:lvlJc w:val="left"/>
      <w:pPr>
        <w:ind w:left="8045" w:hanging="286"/>
      </w:pPr>
      <w:rPr>
        <w:rFonts w:hint="default"/>
        <w:lang w:val="en-US" w:eastAsia="en-US" w:bidi="ar-SA"/>
      </w:rPr>
    </w:lvl>
  </w:abstractNum>
  <w:abstractNum w:abstractNumId="46" w15:restartNumberingAfterBreak="0">
    <w:nsid w:val="67D221F3"/>
    <w:multiLevelType w:val="hybridMultilevel"/>
    <w:tmpl w:val="183E50DE"/>
    <w:lvl w:ilvl="0" w:tplc="50BCBC42">
      <w:start w:val="9"/>
      <w:numFmt w:val="decimal"/>
      <w:lvlText w:val="%1."/>
      <w:lvlJc w:val="left"/>
      <w:pPr>
        <w:ind w:left="859" w:hanging="660"/>
      </w:pPr>
      <w:rPr>
        <w:rFonts w:ascii="Calibri" w:eastAsia="Calibri" w:hAnsi="Calibri" w:cs="Calibri" w:hint="default"/>
        <w:w w:val="100"/>
        <w:sz w:val="22"/>
        <w:szCs w:val="22"/>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7" w15:restartNumberingAfterBreak="0">
    <w:nsid w:val="6DA51FCA"/>
    <w:multiLevelType w:val="hybridMultilevel"/>
    <w:tmpl w:val="61B01E4C"/>
    <w:lvl w:ilvl="0" w:tplc="4E489EBE">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8" w15:restartNumberingAfterBreak="0">
    <w:nsid w:val="781055D3"/>
    <w:multiLevelType w:val="hybridMultilevel"/>
    <w:tmpl w:val="81622436"/>
    <w:lvl w:ilvl="0" w:tplc="A4109750">
      <w:numFmt w:val="bullet"/>
      <w:lvlText w:val=""/>
      <w:lvlJc w:val="left"/>
      <w:pPr>
        <w:ind w:left="1020" w:hanging="360"/>
      </w:pPr>
      <w:rPr>
        <w:rFonts w:ascii="Symbol" w:eastAsia="Symbol" w:hAnsi="Symbol" w:cs="Symbol" w:hint="default"/>
        <w:w w:val="100"/>
        <w:sz w:val="22"/>
        <w:szCs w:val="22"/>
        <w:lang w:val="en-US" w:eastAsia="en-US" w:bidi="ar-SA"/>
      </w:rPr>
    </w:lvl>
    <w:lvl w:ilvl="1" w:tplc="3ED86E8C">
      <w:numFmt w:val="bullet"/>
      <w:lvlText w:val="•"/>
      <w:lvlJc w:val="left"/>
      <w:pPr>
        <w:ind w:left="1950" w:hanging="360"/>
      </w:pPr>
      <w:rPr>
        <w:rFonts w:hint="default"/>
        <w:lang w:val="en-US" w:eastAsia="en-US" w:bidi="ar-SA"/>
      </w:rPr>
    </w:lvl>
    <w:lvl w:ilvl="2" w:tplc="8A72E298">
      <w:numFmt w:val="bullet"/>
      <w:lvlText w:val="•"/>
      <w:lvlJc w:val="left"/>
      <w:pPr>
        <w:ind w:left="2880" w:hanging="360"/>
      </w:pPr>
      <w:rPr>
        <w:rFonts w:hint="default"/>
        <w:lang w:val="en-US" w:eastAsia="en-US" w:bidi="ar-SA"/>
      </w:rPr>
    </w:lvl>
    <w:lvl w:ilvl="3" w:tplc="6FE87226">
      <w:numFmt w:val="bullet"/>
      <w:lvlText w:val="•"/>
      <w:lvlJc w:val="left"/>
      <w:pPr>
        <w:ind w:left="3810" w:hanging="360"/>
      </w:pPr>
      <w:rPr>
        <w:rFonts w:hint="default"/>
        <w:lang w:val="en-US" w:eastAsia="en-US" w:bidi="ar-SA"/>
      </w:rPr>
    </w:lvl>
    <w:lvl w:ilvl="4" w:tplc="765C0490">
      <w:numFmt w:val="bullet"/>
      <w:lvlText w:val="•"/>
      <w:lvlJc w:val="left"/>
      <w:pPr>
        <w:ind w:left="4740" w:hanging="360"/>
      </w:pPr>
      <w:rPr>
        <w:rFonts w:hint="default"/>
        <w:lang w:val="en-US" w:eastAsia="en-US" w:bidi="ar-SA"/>
      </w:rPr>
    </w:lvl>
    <w:lvl w:ilvl="5" w:tplc="4746ADB4">
      <w:numFmt w:val="bullet"/>
      <w:lvlText w:val="•"/>
      <w:lvlJc w:val="left"/>
      <w:pPr>
        <w:ind w:left="5670" w:hanging="360"/>
      </w:pPr>
      <w:rPr>
        <w:rFonts w:hint="default"/>
        <w:lang w:val="en-US" w:eastAsia="en-US" w:bidi="ar-SA"/>
      </w:rPr>
    </w:lvl>
    <w:lvl w:ilvl="6" w:tplc="4D62F908">
      <w:numFmt w:val="bullet"/>
      <w:lvlText w:val="•"/>
      <w:lvlJc w:val="left"/>
      <w:pPr>
        <w:ind w:left="6600" w:hanging="360"/>
      </w:pPr>
      <w:rPr>
        <w:rFonts w:hint="default"/>
        <w:lang w:val="en-US" w:eastAsia="en-US" w:bidi="ar-SA"/>
      </w:rPr>
    </w:lvl>
    <w:lvl w:ilvl="7" w:tplc="3998DE4C">
      <w:numFmt w:val="bullet"/>
      <w:lvlText w:val="•"/>
      <w:lvlJc w:val="left"/>
      <w:pPr>
        <w:ind w:left="7530" w:hanging="360"/>
      </w:pPr>
      <w:rPr>
        <w:rFonts w:hint="default"/>
        <w:lang w:val="en-US" w:eastAsia="en-US" w:bidi="ar-SA"/>
      </w:rPr>
    </w:lvl>
    <w:lvl w:ilvl="8" w:tplc="B52289B6">
      <w:numFmt w:val="bullet"/>
      <w:lvlText w:val="•"/>
      <w:lvlJc w:val="left"/>
      <w:pPr>
        <w:ind w:left="8460" w:hanging="360"/>
      </w:pPr>
      <w:rPr>
        <w:rFonts w:hint="default"/>
        <w:lang w:val="en-US" w:eastAsia="en-US" w:bidi="ar-SA"/>
      </w:rPr>
    </w:lvl>
  </w:abstractNum>
  <w:abstractNum w:abstractNumId="49" w15:restartNumberingAfterBreak="0">
    <w:nsid w:val="7B511578"/>
    <w:multiLevelType w:val="hybridMultilevel"/>
    <w:tmpl w:val="8FAC3436"/>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16cid:durableId="1140535343">
    <w:abstractNumId w:val="8"/>
  </w:num>
  <w:num w:numId="2" w16cid:durableId="2132360319">
    <w:abstractNumId w:val="17"/>
  </w:num>
  <w:num w:numId="3" w16cid:durableId="269092447">
    <w:abstractNumId w:val="14"/>
  </w:num>
  <w:num w:numId="4" w16cid:durableId="1723551936">
    <w:abstractNumId w:val="13"/>
  </w:num>
  <w:num w:numId="5" w16cid:durableId="2086223074">
    <w:abstractNumId w:val="48"/>
  </w:num>
  <w:num w:numId="6" w16cid:durableId="1183593455">
    <w:abstractNumId w:val="34"/>
  </w:num>
  <w:num w:numId="7" w16cid:durableId="1890409181">
    <w:abstractNumId w:val="21"/>
  </w:num>
  <w:num w:numId="8" w16cid:durableId="1751392641">
    <w:abstractNumId w:val="36"/>
  </w:num>
  <w:num w:numId="9" w16cid:durableId="357513950">
    <w:abstractNumId w:val="45"/>
  </w:num>
  <w:num w:numId="10" w16cid:durableId="538863472">
    <w:abstractNumId w:val="3"/>
  </w:num>
  <w:num w:numId="11" w16cid:durableId="221260411">
    <w:abstractNumId w:val="26"/>
  </w:num>
  <w:num w:numId="12" w16cid:durableId="1658798564">
    <w:abstractNumId w:val="22"/>
  </w:num>
  <w:num w:numId="13" w16cid:durableId="1210798784">
    <w:abstractNumId w:val="31"/>
  </w:num>
  <w:num w:numId="14" w16cid:durableId="2112238369">
    <w:abstractNumId w:val="42"/>
  </w:num>
  <w:num w:numId="15" w16cid:durableId="1049453938">
    <w:abstractNumId w:val="32"/>
  </w:num>
  <w:num w:numId="16" w16cid:durableId="1571190611">
    <w:abstractNumId w:val="37"/>
  </w:num>
  <w:num w:numId="17" w16cid:durableId="1986473083">
    <w:abstractNumId w:val="19"/>
  </w:num>
  <w:num w:numId="18" w16cid:durableId="1537158345">
    <w:abstractNumId w:val="16"/>
  </w:num>
  <w:num w:numId="19" w16cid:durableId="630941128">
    <w:abstractNumId w:val="35"/>
  </w:num>
  <w:num w:numId="20" w16cid:durableId="404959720">
    <w:abstractNumId w:val="44"/>
  </w:num>
  <w:num w:numId="21" w16cid:durableId="882061459">
    <w:abstractNumId w:val="10"/>
  </w:num>
  <w:num w:numId="22" w16cid:durableId="1011876061">
    <w:abstractNumId w:val="28"/>
  </w:num>
  <w:num w:numId="23" w16cid:durableId="1170875786">
    <w:abstractNumId w:val="49"/>
  </w:num>
  <w:num w:numId="24" w16cid:durableId="583415451">
    <w:abstractNumId w:val="29"/>
  </w:num>
  <w:num w:numId="25" w16cid:durableId="332609193">
    <w:abstractNumId w:val="6"/>
  </w:num>
  <w:num w:numId="26" w16cid:durableId="218396111">
    <w:abstractNumId w:val="46"/>
  </w:num>
  <w:num w:numId="27" w16cid:durableId="1659306035">
    <w:abstractNumId w:val="7"/>
  </w:num>
  <w:num w:numId="28" w16cid:durableId="1465659185">
    <w:abstractNumId w:val="5"/>
  </w:num>
  <w:num w:numId="29" w16cid:durableId="205990088">
    <w:abstractNumId w:val="2"/>
  </w:num>
  <w:num w:numId="30" w16cid:durableId="154492884">
    <w:abstractNumId w:val="30"/>
  </w:num>
  <w:num w:numId="31" w16cid:durableId="750660575">
    <w:abstractNumId w:val="24"/>
  </w:num>
  <w:num w:numId="32" w16cid:durableId="1468544425">
    <w:abstractNumId w:val="18"/>
  </w:num>
  <w:num w:numId="33" w16cid:durableId="2023817867">
    <w:abstractNumId w:val="40"/>
  </w:num>
  <w:num w:numId="34" w16cid:durableId="274020334">
    <w:abstractNumId w:val="4"/>
  </w:num>
  <w:num w:numId="35" w16cid:durableId="1264344726">
    <w:abstractNumId w:val="39"/>
  </w:num>
  <w:num w:numId="36" w16cid:durableId="748844298">
    <w:abstractNumId w:val="15"/>
  </w:num>
  <w:num w:numId="37" w16cid:durableId="297076454">
    <w:abstractNumId w:val="0"/>
  </w:num>
  <w:num w:numId="38" w16cid:durableId="128592391">
    <w:abstractNumId w:val="12"/>
  </w:num>
  <w:num w:numId="39" w16cid:durableId="849024053">
    <w:abstractNumId w:val="38"/>
  </w:num>
  <w:num w:numId="40" w16cid:durableId="1634828168">
    <w:abstractNumId w:val="20"/>
  </w:num>
  <w:num w:numId="41" w16cid:durableId="1993562610">
    <w:abstractNumId w:val="27"/>
  </w:num>
  <w:num w:numId="42" w16cid:durableId="238487771">
    <w:abstractNumId w:val="43"/>
  </w:num>
  <w:num w:numId="43" w16cid:durableId="356780637">
    <w:abstractNumId w:val="1"/>
  </w:num>
  <w:num w:numId="44" w16cid:durableId="1015695870">
    <w:abstractNumId w:val="11"/>
  </w:num>
  <w:num w:numId="45" w16cid:durableId="999891911">
    <w:abstractNumId w:val="47"/>
  </w:num>
  <w:num w:numId="46" w16cid:durableId="1652128965">
    <w:abstractNumId w:val="33"/>
  </w:num>
  <w:num w:numId="47" w16cid:durableId="2120300012">
    <w:abstractNumId w:val="9"/>
  </w:num>
  <w:num w:numId="48" w16cid:durableId="1183938576">
    <w:abstractNumId w:val="41"/>
  </w:num>
  <w:num w:numId="49" w16cid:durableId="829518628">
    <w:abstractNumId w:val="23"/>
  </w:num>
  <w:num w:numId="50" w16cid:durableId="1628513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FC"/>
    <w:rsid w:val="0001395B"/>
    <w:rsid w:val="00023494"/>
    <w:rsid w:val="00055F74"/>
    <w:rsid w:val="00070445"/>
    <w:rsid w:val="00074899"/>
    <w:rsid w:val="0007605D"/>
    <w:rsid w:val="00090B38"/>
    <w:rsid w:val="000B4E1E"/>
    <w:rsid w:val="000C5DFE"/>
    <w:rsid w:val="000D19DF"/>
    <w:rsid w:val="000F6507"/>
    <w:rsid w:val="00110112"/>
    <w:rsid w:val="00113B14"/>
    <w:rsid w:val="0012341D"/>
    <w:rsid w:val="001306B9"/>
    <w:rsid w:val="00150AC6"/>
    <w:rsid w:val="0015384C"/>
    <w:rsid w:val="00160683"/>
    <w:rsid w:val="00172A71"/>
    <w:rsid w:val="0017688F"/>
    <w:rsid w:val="001B5EE7"/>
    <w:rsid w:val="001E3661"/>
    <w:rsid w:val="002047EF"/>
    <w:rsid w:val="00206C04"/>
    <w:rsid w:val="00214CFC"/>
    <w:rsid w:val="00226B7E"/>
    <w:rsid w:val="00247D8B"/>
    <w:rsid w:val="0026024C"/>
    <w:rsid w:val="002A07E0"/>
    <w:rsid w:val="002B7264"/>
    <w:rsid w:val="002C4900"/>
    <w:rsid w:val="002E0E99"/>
    <w:rsid w:val="002F186E"/>
    <w:rsid w:val="002F525C"/>
    <w:rsid w:val="00313C46"/>
    <w:rsid w:val="003410E9"/>
    <w:rsid w:val="003842E1"/>
    <w:rsid w:val="003B36A5"/>
    <w:rsid w:val="003B37B1"/>
    <w:rsid w:val="003C7567"/>
    <w:rsid w:val="003D29C6"/>
    <w:rsid w:val="003E7BEB"/>
    <w:rsid w:val="00403ABA"/>
    <w:rsid w:val="00466AC3"/>
    <w:rsid w:val="00472733"/>
    <w:rsid w:val="00483B6F"/>
    <w:rsid w:val="004F5961"/>
    <w:rsid w:val="0053477F"/>
    <w:rsid w:val="00537872"/>
    <w:rsid w:val="005530AD"/>
    <w:rsid w:val="00566AF6"/>
    <w:rsid w:val="00576986"/>
    <w:rsid w:val="00577B5D"/>
    <w:rsid w:val="005B384D"/>
    <w:rsid w:val="005B4A16"/>
    <w:rsid w:val="005D697E"/>
    <w:rsid w:val="005F0D55"/>
    <w:rsid w:val="0061255B"/>
    <w:rsid w:val="00615690"/>
    <w:rsid w:val="00627191"/>
    <w:rsid w:val="00674E56"/>
    <w:rsid w:val="00683ABC"/>
    <w:rsid w:val="006A3063"/>
    <w:rsid w:val="006D39D6"/>
    <w:rsid w:val="006D5159"/>
    <w:rsid w:val="006E760B"/>
    <w:rsid w:val="00705B6D"/>
    <w:rsid w:val="00710473"/>
    <w:rsid w:val="0072613F"/>
    <w:rsid w:val="0076030C"/>
    <w:rsid w:val="007609FB"/>
    <w:rsid w:val="007A3A67"/>
    <w:rsid w:val="007B31DE"/>
    <w:rsid w:val="007D7AFF"/>
    <w:rsid w:val="007E1389"/>
    <w:rsid w:val="00812C11"/>
    <w:rsid w:val="00857E0A"/>
    <w:rsid w:val="00870118"/>
    <w:rsid w:val="00883FE5"/>
    <w:rsid w:val="00885BAA"/>
    <w:rsid w:val="00891005"/>
    <w:rsid w:val="008961B7"/>
    <w:rsid w:val="008A6876"/>
    <w:rsid w:val="008C0D06"/>
    <w:rsid w:val="008D3B55"/>
    <w:rsid w:val="008F46F1"/>
    <w:rsid w:val="00931077"/>
    <w:rsid w:val="0094049D"/>
    <w:rsid w:val="009539A6"/>
    <w:rsid w:val="009806F8"/>
    <w:rsid w:val="0098237A"/>
    <w:rsid w:val="009B5F84"/>
    <w:rsid w:val="009C0CE4"/>
    <w:rsid w:val="009E4D46"/>
    <w:rsid w:val="009F0580"/>
    <w:rsid w:val="00A0204F"/>
    <w:rsid w:val="00A37426"/>
    <w:rsid w:val="00A42850"/>
    <w:rsid w:val="00A60289"/>
    <w:rsid w:val="00A723C6"/>
    <w:rsid w:val="00A84E76"/>
    <w:rsid w:val="00A873EE"/>
    <w:rsid w:val="00AA4874"/>
    <w:rsid w:val="00AA6C49"/>
    <w:rsid w:val="00AB0C4E"/>
    <w:rsid w:val="00AC05AF"/>
    <w:rsid w:val="00AC61EA"/>
    <w:rsid w:val="00B04F38"/>
    <w:rsid w:val="00B15467"/>
    <w:rsid w:val="00B54B2A"/>
    <w:rsid w:val="00B76F9D"/>
    <w:rsid w:val="00B97B00"/>
    <w:rsid w:val="00BB4A15"/>
    <w:rsid w:val="00BB6FF2"/>
    <w:rsid w:val="00BB7332"/>
    <w:rsid w:val="00BC5250"/>
    <w:rsid w:val="00BE15BD"/>
    <w:rsid w:val="00C10BE8"/>
    <w:rsid w:val="00C147B3"/>
    <w:rsid w:val="00C54213"/>
    <w:rsid w:val="00C77237"/>
    <w:rsid w:val="00C80802"/>
    <w:rsid w:val="00CA1F8F"/>
    <w:rsid w:val="00CB5185"/>
    <w:rsid w:val="00CB6950"/>
    <w:rsid w:val="00CB7861"/>
    <w:rsid w:val="00CB7C2D"/>
    <w:rsid w:val="00CC028B"/>
    <w:rsid w:val="00CD3F3D"/>
    <w:rsid w:val="00CE089E"/>
    <w:rsid w:val="00CE717B"/>
    <w:rsid w:val="00CE7B56"/>
    <w:rsid w:val="00D06538"/>
    <w:rsid w:val="00D10432"/>
    <w:rsid w:val="00D13DB4"/>
    <w:rsid w:val="00D5193E"/>
    <w:rsid w:val="00D91413"/>
    <w:rsid w:val="00D93112"/>
    <w:rsid w:val="00DA05DE"/>
    <w:rsid w:val="00DA7EE9"/>
    <w:rsid w:val="00DD3B27"/>
    <w:rsid w:val="00DE03CD"/>
    <w:rsid w:val="00E4100B"/>
    <w:rsid w:val="00E437F6"/>
    <w:rsid w:val="00E45075"/>
    <w:rsid w:val="00E83863"/>
    <w:rsid w:val="00EB7E7A"/>
    <w:rsid w:val="00EE5D2F"/>
    <w:rsid w:val="00EF0566"/>
    <w:rsid w:val="00F5524E"/>
    <w:rsid w:val="00F57CBC"/>
    <w:rsid w:val="00F72F44"/>
    <w:rsid w:val="00F84AB0"/>
    <w:rsid w:val="00F87145"/>
    <w:rsid w:val="00FC031C"/>
    <w:rsid w:val="00FD0D8F"/>
    <w:rsid w:val="00FD1B80"/>
    <w:rsid w:val="00FD2F5E"/>
    <w:rsid w:val="00FE372E"/>
    <w:rsid w:val="00FF6C4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9648"/>
  <w15:docId w15:val="{8FD5722C-E8DA-466D-B352-776E8DDC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0" w:hanging="364"/>
      <w:outlineLvl w:val="0"/>
    </w:pPr>
    <w:rPr>
      <w:b/>
      <w:bCs/>
    </w:rPr>
  </w:style>
  <w:style w:type="paragraph" w:styleId="Heading2">
    <w:name w:val="heading 2"/>
    <w:basedOn w:val="Normal"/>
    <w:uiPriority w:val="9"/>
    <w:unhideWhenUsed/>
    <w:qFormat/>
    <w:pPr>
      <w:ind w:left="19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59" w:hanging="661"/>
    </w:pPr>
  </w:style>
  <w:style w:type="paragraph" w:styleId="BodyText">
    <w:name w:val="Body Text"/>
    <w:basedOn w:val="Normal"/>
    <w:uiPriority w:val="1"/>
    <w:qFormat/>
  </w:style>
  <w:style w:type="paragraph" w:styleId="ListParagraph">
    <w:name w:val="List Paragraph"/>
    <w:basedOn w:val="Normal"/>
    <w:uiPriority w:val="1"/>
    <w:qFormat/>
    <w:pPr>
      <w:ind w:left="10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84AB0"/>
    <w:rPr>
      <w:color w:val="0000FF" w:themeColor="hyperlink"/>
      <w:u w:val="single"/>
    </w:rPr>
  </w:style>
  <w:style w:type="character" w:styleId="UnresolvedMention">
    <w:name w:val="Unresolved Mention"/>
    <w:basedOn w:val="DefaultParagraphFont"/>
    <w:uiPriority w:val="99"/>
    <w:semiHidden/>
    <w:unhideWhenUsed/>
    <w:rsid w:val="00F84AB0"/>
    <w:rPr>
      <w:color w:val="605E5C"/>
      <w:shd w:val="clear" w:color="auto" w:fill="E1DFDD"/>
    </w:rPr>
  </w:style>
  <w:style w:type="table" w:styleId="TableGrid">
    <w:name w:val="Table Grid"/>
    <w:basedOn w:val="TableNormal"/>
    <w:uiPriority w:val="39"/>
    <w:rsid w:val="003D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D8B"/>
    <w:rPr>
      <w:sz w:val="20"/>
      <w:szCs w:val="20"/>
    </w:rPr>
  </w:style>
  <w:style w:type="character" w:customStyle="1" w:styleId="FootnoteTextChar">
    <w:name w:val="Footnote Text Char"/>
    <w:basedOn w:val="DefaultParagraphFont"/>
    <w:link w:val="FootnoteText"/>
    <w:uiPriority w:val="99"/>
    <w:semiHidden/>
    <w:rsid w:val="00247D8B"/>
    <w:rPr>
      <w:rFonts w:ascii="Calibri" w:eastAsia="Calibri" w:hAnsi="Calibri" w:cs="Calibri"/>
      <w:sz w:val="20"/>
      <w:szCs w:val="20"/>
    </w:rPr>
  </w:style>
  <w:style w:type="character" w:styleId="FootnoteReference">
    <w:name w:val="footnote reference"/>
    <w:basedOn w:val="DefaultParagraphFont"/>
    <w:uiPriority w:val="99"/>
    <w:semiHidden/>
    <w:unhideWhenUsed/>
    <w:rsid w:val="00247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ari.org/wp-content/uploads/2021/07/CANARI-Grievance-Mechanism-for-External-Stakeholder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wta.portal.gov.bd/sites/default/files/files/biwta.portal.gov.bd/page/f3ca1ff6_95b0_4606_849f_2c0844e455bc/2020-10-01-11-04-717aa8e02835a7e778b2fff46f531a8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wta.portal.gov.bd/sites/default/files/files/biwta.portal.gov.bd/page/f3ca1ff6_95b0_4606_849f_2c0844e455bc/2020-10-01-11-04-717aa8e02835a7e778b2fff46f531a8c.pdf" TargetMode="External"/><Relationship Id="rId5" Type="http://schemas.openxmlformats.org/officeDocument/2006/relationships/webSettings" Target="webSettings.xml"/><Relationship Id="rId15" Type="http://schemas.openxmlformats.org/officeDocument/2006/relationships/hyperlink" Target="http://www.ci.ethicspoint.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nari.org/wp-content/uploads/2021/07/CANARI-Safeguarding-People-Polic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anari.org/wp-content/uploads/2021/07/CANARI-Grievance-Mechanism-for-External-Stakehol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0283-2355-4013-85F0-A33CEDEB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21</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Cadiz-Hadeed</dc:creator>
  <cp:lastModifiedBy>Maria Calderon</cp:lastModifiedBy>
  <cp:revision>12</cp:revision>
  <dcterms:created xsi:type="dcterms:W3CDTF">2022-04-08T13:33:00Z</dcterms:created>
  <dcterms:modified xsi:type="dcterms:W3CDTF">2022-04-11T15:18:00Z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2022-04-05T00:00:00Z</vt:filetime>
  </property>
</Properties>
</file>