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7D39" w14:textId="77777777" w:rsidR="00814003" w:rsidRPr="002827EE" w:rsidRDefault="00814003" w:rsidP="00814003">
      <w:pPr>
        <w:spacing w:line="200" w:lineRule="exact"/>
        <w:rPr>
          <w:rFonts w:eastAsia="Times New Roman" w:cs="Calibri"/>
          <w:sz w:val="23"/>
          <w:szCs w:val="23"/>
        </w:rPr>
      </w:pPr>
      <w:bookmarkStart w:id="0" w:name="page1"/>
      <w:bookmarkEnd w:id="0"/>
      <w:r w:rsidRPr="002827EE">
        <w:rPr>
          <w:rFonts w:eastAsia="Times New Roman" w:cs="Calibri"/>
          <w:b/>
          <w:bCs/>
          <w:sz w:val="23"/>
          <w:szCs w:val="23"/>
        </w:rPr>
        <w:t>EAS </w:t>
      </w:r>
      <w:proofErr w:type="gramStart"/>
      <w:r w:rsidRPr="002827EE">
        <w:rPr>
          <w:rFonts w:eastAsia="Times New Roman" w:cs="Calibri"/>
          <w:b/>
          <w:bCs/>
          <w:sz w:val="23"/>
          <w:szCs w:val="23"/>
        </w:rPr>
        <w:t>4:</w:t>
      </w:r>
      <w:proofErr w:type="gramEnd"/>
      <w:r w:rsidRPr="002827EE">
        <w:rPr>
          <w:rFonts w:eastAsia="Times New Roman" w:cs="Calibri"/>
          <w:b/>
          <w:bCs/>
          <w:sz w:val="23"/>
          <w:szCs w:val="23"/>
        </w:rPr>
        <w:t xml:space="preserve"> </w:t>
      </w:r>
      <w:proofErr w:type="spellStart"/>
      <w:r w:rsidRPr="002827EE">
        <w:rPr>
          <w:rFonts w:eastAsia="Times New Roman" w:cs="Calibri"/>
          <w:b/>
          <w:bCs/>
          <w:sz w:val="23"/>
          <w:szCs w:val="23"/>
        </w:rPr>
        <w:t>Salud</w:t>
      </w:r>
      <w:proofErr w:type="spellEnd"/>
      <w:r w:rsidRPr="002827EE">
        <w:rPr>
          <w:rFonts w:eastAsia="Times New Roman" w:cs="Calibri"/>
          <w:b/>
          <w:bCs/>
          <w:sz w:val="23"/>
          <w:szCs w:val="23"/>
        </w:rPr>
        <w:t xml:space="preserve"> y </w:t>
      </w:r>
      <w:proofErr w:type="spellStart"/>
      <w:r w:rsidRPr="002827EE">
        <w:rPr>
          <w:rFonts w:eastAsia="Times New Roman" w:cs="Calibri"/>
          <w:b/>
          <w:bCs/>
          <w:sz w:val="23"/>
          <w:szCs w:val="23"/>
        </w:rPr>
        <w:t>Seguridad</w:t>
      </w:r>
      <w:proofErr w:type="spellEnd"/>
      <w:r w:rsidRPr="002827EE">
        <w:rPr>
          <w:rFonts w:eastAsia="Times New Roman" w:cs="Calibri"/>
          <w:b/>
          <w:bCs/>
          <w:sz w:val="23"/>
          <w:szCs w:val="23"/>
        </w:rPr>
        <w:t xml:space="preserve"> de la </w:t>
      </w:r>
      <w:proofErr w:type="spellStart"/>
      <w:r w:rsidRPr="002827EE">
        <w:rPr>
          <w:rFonts w:eastAsia="Times New Roman" w:cs="Calibri"/>
          <w:b/>
          <w:bCs/>
          <w:sz w:val="23"/>
          <w:szCs w:val="23"/>
        </w:rPr>
        <w:t>Comunidad</w:t>
      </w:r>
      <w:proofErr w:type="spellEnd"/>
    </w:p>
    <w:p w14:paraId="7D883D63" w14:textId="2D97AF0D" w:rsidR="007F2276" w:rsidRDefault="007F2276"/>
    <w:p w14:paraId="56EC3A27" w14:textId="659A6382" w:rsidR="00814003" w:rsidRPr="00814003" w:rsidRDefault="00814003" w:rsidP="00814003">
      <w:pPr>
        <w:widowControl w:val="0"/>
        <w:autoSpaceDE w:val="0"/>
        <w:autoSpaceDN w:val="0"/>
        <w:spacing w:before="20"/>
        <w:outlineLvl w:val="0"/>
        <w:rPr>
          <w:rFonts w:ascii="Calibri Light" w:eastAsia="Calibri Light" w:hAnsi="Calibri Light" w:cs="Calibri Light"/>
          <w:sz w:val="32"/>
          <w:szCs w:val="32"/>
          <w:lang w:val="es-ES" w:eastAsia="en-US"/>
        </w:rPr>
      </w:pPr>
      <w:r w:rsidRPr="00814003">
        <w:rPr>
          <w:rFonts w:ascii="Calibri Light" w:eastAsia="Calibri Light" w:hAnsi="Calibri Light" w:cs="Calibri Light"/>
          <w:noProof/>
          <w:sz w:val="32"/>
          <w:szCs w:val="32"/>
          <w:lang w:val="es-ES" w:eastAsia="en-US"/>
        </w:rPr>
        <w:drawing>
          <wp:anchor distT="0" distB="0" distL="0" distR="0" simplePos="0" relativeHeight="251659264" behindDoc="0" locked="0" layoutInCell="1" allowOverlap="1" wp14:anchorId="09DC806C" wp14:editId="6B37615A">
            <wp:simplePos x="0" y="0"/>
            <wp:positionH relativeFrom="page">
              <wp:posOffset>4419600</wp:posOffset>
            </wp:positionH>
            <wp:positionV relativeFrom="paragraph">
              <wp:posOffset>280636</wp:posOffset>
            </wp:positionV>
            <wp:extent cx="2219143" cy="736092"/>
            <wp:effectExtent l="0" t="0" r="0" b="0"/>
            <wp:wrapTopAndBottom/>
            <wp:docPr id="27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143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27"/>
      <w:bookmarkEnd w:id="1"/>
    </w:p>
    <w:p w14:paraId="3F7FC97A" w14:textId="77777777" w:rsidR="00814003" w:rsidRPr="00814003" w:rsidRDefault="00814003" w:rsidP="00814003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246128F6" w14:textId="77777777" w:rsidR="00814003" w:rsidRPr="00814003" w:rsidRDefault="00814003" w:rsidP="00814003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3E6D1E77" w14:textId="77777777" w:rsidR="00814003" w:rsidRPr="00814003" w:rsidRDefault="00814003" w:rsidP="00814003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7B367E70" w14:textId="77777777" w:rsidR="00814003" w:rsidRPr="00814003" w:rsidRDefault="00814003" w:rsidP="00814003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749D8C44" w14:textId="77777777" w:rsidR="00814003" w:rsidRPr="00814003" w:rsidRDefault="00814003" w:rsidP="00814003">
      <w:pPr>
        <w:widowControl w:val="0"/>
        <w:autoSpaceDE w:val="0"/>
        <w:autoSpaceDN w:val="0"/>
        <w:spacing w:before="4"/>
        <w:rPr>
          <w:rFonts w:ascii="Calibri Light" w:cs="Calibri"/>
          <w:sz w:val="29"/>
          <w:szCs w:val="22"/>
          <w:lang w:val="es-ES" w:eastAsia="en-US"/>
        </w:rPr>
      </w:pPr>
    </w:p>
    <w:p w14:paraId="5B1AF706" w14:textId="77777777" w:rsidR="00814003" w:rsidRPr="00814003" w:rsidRDefault="00814003" w:rsidP="00814003">
      <w:pPr>
        <w:widowControl w:val="0"/>
        <w:autoSpaceDE w:val="0"/>
        <w:autoSpaceDN w:val="0"/>
        <w:ind w:left="517" w:right="1074"/>
        <w:jc w:val="center"/>
        <w:outlineLvl w:val="1"/>
        <w:rPr>
          <w:rFonts w:cs="Calibri"/>
          <w:b/>
          <w:bCs/>
          <w:sz w:val="28"/>
          <w:szCs w:val="28"/>
          <w:lang w:val="es-ES" w:eastAsia="en-US"/>
        </w:rPr>
      </w:pPr>
      <w:r w:rsidRPr="00814003">
        <w:rPr>
          <w:rFonts w:cs="Calibri"/>
          <w:b/>
          <w:bCs/>
          <w:sz w:val="28"/>
          <w:szCs w:val="28"/>
          <w:lang w:val="es-ES" w:eastAsia="en-US"/>
        </w:rPr>
        <w:t>Plan</w:t>
      </w:r>
      <w:r w:rsidRPr="00814003">
        <w:rPr>
          <w:rFonts w:cs="Calibri"/>
          <w:b/>
          <w:bCs/>
          <w:spacing w:val="-1"/>
          <w:sz w:val="28"/>
          <w:szCs w:val="28"/>
          <w:lang w:val="es-ES" w:eastAsia="en-US"/>
        </w:rPr>
        <w:t xml:space="preserve"> </w:t>
      </w:r>
      <w:r w:rsidRPr="00814003">
        <w:rPr>
          <w:rFonts w:cs="Calibri"/>
          <w:b/>
          <w:bCs/>
          <w:sz w:val="28"/>
          <w:szCs w:val="28"/>
          <w:lang w:val="es-ES" w:eastAsia="en-US"/>
        </w:rPr>
        <w:t>de</w:t>
      </w:r>
      <w:r w:rsidRPr="00814003">
        <w:rPr>
          <w:rFonts w:cs="Calibri"/>
          <w:b/>
          <w:bCs/>
          <w:spacing w:val="-1"/>
          <w:sz w:val="28"/>
          <w:szCs w:val="28"/>
          <w:lang w:val="es-ES" w:eastAsia="en-US"/>
        </w:rPr>
        <w:t xml:space="preserve"> </w:t>
      </w:r>
      <w:r w:rsidRPr="00814003">
        <w:rPr>
          <w:rFonts w:cs="Calibri"/>
          <w:b/>
          <w:bCs/>
          <w:sz w:val="28"/>
          <w:szCs w:val="28"/>
          <w:lang w:val="es-ES" w:eastAsia="en-US"/>
        </w:rPr>
        <w:t>Salud y</w:t>
      </w:r>
      <w:r w:rsidRPr="00814003">
        <w:rPr>
          <w:rFonts w:cs="Calibri"/>
          <w:b/>
          <w:bCs/>
          <w:spacing w:val="-4"/>
          <w:sz w:val="28"/>
          <w:szCs w:val="28"/>
          <w:lang w:val="es-ES" w:eastAsia="en-US"/>
        </w:rPr>
        <w:t xml:space="preserve"> </w:t>
      </w:r>
      <w:r w:rsidRPr="00814003">
        <w:rPr>
          <w:rFonts w:cs="Calibri"/>
          <w:b/>
          <w:bCs/>
          <w:sz w:val="28"/>
          <w:szCs w:val="28"/>
          <w:lang w:val="es-ES" w:eastAsia="en-US"/>
        </w:rPr>
        <w:t>Seguridad</w:t>
      </w:r>
    </w:p>
    <w:p w14:paraId="348397CB" w14:textId="77777777" w:rsidR="00814003" w:rsidRPr="00814003" w:rsidRDefault="00814003" w:rsidP="00814003">
      <w:pPr>
        <w:widowControl w:val="0"/>
        <w:autoSpaceDE w:val="0"/>
        <w:autoSpaceDN w:val="0"/>
        <w:spacing w:before="7"/>
        <w:rPr>
          <w:rFonts w:cs="Calibri"/>
          <w:b/>
          <w:sz w:val="25"/>
          <w:szCs w:val="22"/>
          <w:lang w:val="es-ES" w:eastAsia="en-US"/>
        </w:rPr>
      </w:pPr>
    </w:p>
    <w:p w14:paraId="37630ED4" w14:textId="77777777" w:rsidR="00814003" w:rsidRPr="00814003" w:rsidRDefault="00814003" w:rsidP="00814003">
      <w:pPr>
        <w:widowControl w:val="0"/>
        <w:autoSpaceDE w:val="0"/>
        <w:autoSpaceDN w:val="0"/>
        <w:spacing w:line="518" w:lineRule="auto"/>
        <w:ind w:left="3469" w:right="4017" w:firstLine="784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814003">
        <w:rPr>
          <w:rFonts w:cs="Calibri"/>
          <w:b/>
          <w:bCs/>
          <w:sz w:val="22"/>
          <w:szCs w:val="22"/>
          <w:lang w:val="es-ES" w:eastAsia="en-US"/>
        </w:rPr>
        <w:t>Fecha</w:t>
      </w:r>
      <w:r w:rsidRPr="00814003">
        <w:rPr>
          <w:rFonts w:cs="Calibri"/>
          <w:b/>
          <w:bCs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lang w:val="es-ES" w:eastAsia="en-US"/>
        </w:rPr>
        <w:t>Subvención</w:t>
      </w:r>
      <w:r w:rsidRPr="00814003">
        <w:rPr>
          <w:rFonts w:cs="Calibri"/>
          <w:b/>
          <w:bCs/>
          <w:spacing w:val="-4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lang w:val="es-ES" w:eastAsia="en-US"/>
        </w:rPr>
        <w:t>CEPF</w:t>
      </w:r>
      <w:r w:rsidRPr="00814003">
        <w:rPr>
          <w:rFonts w:cs="Calibri"/>
          <w:b/>
          <w:bCs/>
          <w:spacing w:val="-5"/>
          <w:sz w:val="22"/>
          <w:szCs w:val="22"/>
          <w:lang w:val="es-ES" w:eastAsia="en-US"/>
        </w:rPr>
        <w:t xml:space="preserve"> </w:t>
      </w:r>
      <w:proofErr w:type="spellStart"/>
      <w:r w:rsidRPr="00814003">
        <w:rPr>
          <w:rFonts w:cs="Calibri"/>
          <w:b/>
          <w:bCs/>
          <w:sz w:val="22"/>
          <w:szCs w:val="22"/>
          <w:lang w:val="es-ES" w:eastAsia="en-US"/>
        </w:rPr>
        <w:t>xxxxx</w:t>
      </w:r>
      <w:proofErr w:type="spellEnd"/>
    </w:p>
    <w:p w14:paraId="6E3CAAD0" w14:textId="77777777" w:rsidR="00814003" w:rsidRPr="00814003" w:rsidRDefault="00814003" w:rsidP="00814003">
      <w:pPr>
        <w:widowControl w:val="0"/>
        <w:autoSpaceDE w:val="0"/>
        <w:autoSpaceDN w:val="0"/>
        <w:spacing w:line="268" w:lineRule="exact"/>
        <w:ind w:left="517" w:right="1073"/>
        <w:jc w:val="center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814003">
        <w:rPr>
          <w:rFonts w:cs="Calibri"/>
          <w:b/>
          <w:bCs/>
          <w:sz w:val="22"/>
          <w:szCs w:val="22"/>
          <w:lang w:val="es-ES" w:eastAsia="en-US"/>
        </w:rPr>
        <w:t>Beneficiario</w:t>
      </w:r>
    </w:p>
    <w:p w14:paraId="2871D890" w14:textId="77777777" w:rsidR="00814003" w:rsidRPr="00814003" w:rsidRDefault="00814003" w:rsidP="00814003">
      <w:pPr>
        <w:widowControl w:val="0"/>
        <w:autoSpaceDE w:val="0"/>
        <w:autoSpaceDN w:val="0"/>
        <w:spacing w:before="8"/>
        <w:rPr>
          <w:rFonts w:cs="Calibri"/>
          <w:b/>
          <w:sz w:val="25"/>
          <w:szCs w:val="22"/>
          <w:lang w:val="es-ES" w:eastAsia="en-US"/>
        </w:rPr>
      </w:pPr>
    </w:p>
    <w:p w14:paraId="328DCE7A" w14:textId="77777777" w:rsidR="00814003" w:rsidRPr="00814003" w:rsidRDefault="00814003" w:rsidP="00814003">
      <w:pPr>
        <w:widowControl w:val="0"/>
        <w:autoSpaceDE w:val="0"/>
        <w:autoSpaceDN w:val="0"/>
        <w:ind w:left="517" w:right="1073"/>
        <w:jc w:val="center"/>
        <w:outlineLvl w:val="3"/>
        <w:rPr>
          <w:rFonts w:cs="Calibri"/>
          <w:b/>
          <w:bCs/>
          <w:i/>
          <w:iCs/>
          <w:sz w:val="24"/>
          <w:szCs w:val="24"/>
          <w:lang w:val="es-ES" w:eastAsia="en-US"/>
        </w:rPr>
      </w:pPr>
      <w:r w:rsidRPr="00814003">
        <w:rPr>
          <w:rFonts w:cs="Calibri"/>
          <w:b/>
          <w:bCs/>
          <w:i/>
          <w:iCs/>
          <w:sz w:val="24"/>
          <w:szCs w:val="24"/>
          <w:lang w:val="es-ES" w:eastAsia="en-US"/>
        </w:rPr>
        <w:t>Título</w:t>
      </w:r>
      <w:r w:rsidRPr="00814003">
        <w:rPr>
          <w:rFonts w:cs="Calibri"/>
          <w:b/>
          <w:bCs/>
          <w:i/>
          <w:iCs/>
          <w:spacing w:val="-4"/>
          <w:sz w:val="24"/>
          <w:szCs w:val="24"/>
          <w:lang w:val="es-ES" w:eastAsia="en-US"/>
        </w:rPr>
        <w:t xml:space="preserve"> </w:t>
      </w:r>
      <w:r w:rsidRPr="00814003">
        <w:rPr>
          <w:rFonts w:cs="Calibri"/>
          <w:b/>
          <w:bCs/>
          <w:i/>
          <w:iCs/>
          <w:sz w:val="24"/>
          <w:szCs w:val="24"/>
          <w:lang w:val="es-ES" w:eastAsia="en-US"/>
        </w:rPr>
        <w:t>del</w:t>
      </w:r>
      <w:r w:rsidRPr="00814003">
        <w:rPr>
          <w:rFonts w:cs="Calibri"/>
          <w:b/>
          <w:bCs/>
          <w:i/>
          <w:iCs/>
          <w:spacing w:val="-1"/>
          <w:sz w:val="24"/>
          <w:szCs w:val="24"/>
          <w:lang w:val="es-ES" w:eastAsia="en-US"/>
        </w:rPr>
        <w:t xml:space="preserve"> </w:t>
      </w:r>
      <w:r w:rsidRPr="00814003">
        <w:rPr>
          <w:rFonts w:cs="Calibri"/>
          <w:b/>
          <w:bCs/>
          <w:i/>
          <w:iCs/>
          <w:sz w:val="24"/>
          <w:szCs w:val="24"/>
          <w:lang w:val="es-ES" w:eastAsia="en-US"/>
        </w:rPr>
        <w:t>subproyecto</w:t>
      </w:r>
    </w:p>
    <w:p w14:paraId="0536E0B6" w14:textId="77777777" w:rsidR="00814003" w:rsidRPr="00814003" w:rsidRDefault="00814003" w:rsidP="00814003">
      <w:pPr>
        <w:widowControl w:val="0"/>
        <w:autoSpaceDE w:val="0"/>
        <w:autoSpaceDN w:val="0"/>
        <w:spacing w:before="6"/>
        <w:rPr>
          <w:rFonts w:cs="Calibri"/>
          <w:b/>
          <w:i/>
          <w:sz w:val="25"/>
          <w:szCs w:val="22"/>
          <w:lang w:val="es-ES" w:eastAsia="en-US"/>
        </w:rPr>
      </w:pPr>
    </w:p>
    <w:p w14:paraId="2557570C" w14:textId="77777777" w:rsidR="00814003" w:rsidRPr="00814003" w:rsidRDefault="00814003" w:rsidP="00814003">
      <w:pPr>
        <w:widowControl w:val="0"/>
        <w:autoSpaceDE w:val="0"/>
        <w:autoSpaceDN w:val="0"/>
        <w:ind w:left="517" w:right="1072"/>
        <w:jc w:val="center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814003">
        <w:rPr>
          <w:rFonts w:cs="Calibri"/>
          <w:b/>
          <w:bCs/>
          <w:sz w:val="22"/>
          <w:szCs w:val="22"/>
          <w:lang w:val="es-ES" w:eastAsia="en-US"/>
        </w:rPr>
        <w:t>Ubicación</w:t>
      </w:r>
      <w:r w:rsidRPr="00814003">
        <w:rPr>
          <w:rFonts w:cs="Calibri"/>
          <w:b/>
          <w:bCs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lang w:val="es-ES" w:eastAsia="en-US"/>
        </w:rPr>
        <w:t>del</w:t>
      </w:r>
      <w:r w:rsidRPr="00814003">
        <w:rPr>
          <w:rFonts w:cs="Calibri"/>
          <w:b/>
          <w:bCs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lang w:val="es-ES" w:eastAsia="en-US"/>
        </w:rPr>
        <w:t>subproyecto</w:t>
      </w:r>
    </w:p>
    <w:p w14:paraId="22B3324A" w14:textId="77777777" w:rsidR="00814003" w:rsidRPr="00814003" w:rsidRDefault="00814003" w:rsidP="00814003">
      <w:pPr>
        <w:widowControl w:val="0"/>
        <w:autoSpaceDE w:val="0"/>
        <w:autoSpaceDN w:val="0"/>
        <w:jc w:val="center"/>
        <w:rPr>
          <w:rFonts w:cs="Calibri"/>
          <w:sz w:val="22"/>
          <w:szCs w:val="22"/>
          <w:lang w:val="es-ES" w:eastAsia="en-US"/>
        </w:rPr>
        <w:sectPr w:rsidR="00814003" w:rsidRPr="00814003">
          <w:footerReference w:type="default" r:id="rId6"/>
          <w:pgSz w:w="12240" w:h="15840"/>
          <w:pgMar w:top="1420" w:right="1040" w:bottom="280" w:left="1600" w:header="0" w:footer="0" w:gutter="0"/>
          <w:cols w:space="720"/>
        </w:sectPr>
      </w:pPr>
    </w:p>
    <w:p w14:paraId="4F9D0CEF" w14:textId="77777777" w:rsidR="00814003" w:rsidRPr="00814003" w:rsidRDefault="00814003" w:rsidP="00814003">
      <w:pPr>
        <w:widowControl w:val="0"/>
        <w:autoSpaceDE w:val="0"/>
        <w:autoSpaceDN w:val="0"/>
        <w:spacing w:before="39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814003">
        <w:rPr>
          <w:rFonts w:cs="Calibri"/>
          <w:b/>
          <w:bCs/>
          <w:sz w:val="22"/>
          <w:szCs w:val="22"/>
          <w:u w:val="single"/>
          <w:lang w:val="es-ES" w:eastAsia="en-US"/>
        </w:rPr>
        <w:lastRenderedPageBreak/>
        <w:t>Resumen</w:t>
      </w:r>
      <w:r w:rsidRPr="00814003">
        <w:rPr>
          <w:rFonts w:cs="Calibri"/>
          <w:b/>
          <w:bCs/>
          <w:spacing w:val="-2"/>
          <w:sz w:val="22"/>
          <w:szCs w:val="22"/>
          <w:u w:val="single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u w:val="single"/>
          <w:lang w:val="es-ES" w:eastAsia="en-US"/>
        </w:rPr>
        <w:t>de</w:t>
      </w:r>
      <w:r w:rsidRPr="00814003">
        <w:rPr>
          <w:rFonts w:cs="Calibri"/>
          <w:b/>
          <w:bCs/>
          <w:spacing w:val="-1"/>
          <w:sz w:val="22"/>
          <w:szCs w:val="22"/>
          <w:u w:val="single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u w:val="single"/>
          <w:lang w:val="es-ES" w:eastAsia="en-US"/>
        </w:rPr>
        <w:t>la</w:t>
      </w:r>
      <w:r w:rsidRPr="00814003">
        <w:rPr>
          <w:rFonts w:cs="Calibri"/>
          <w:b/>
          <w:bCs/>
          <w:spacing w:val="-3"/>
          <w:sz w:val="22"/>
          <w:szCs w:val="22"/>
          <w:u w:val="single"/>
          <w:lang w:val="es-ES" w:eastAsia="en-US"/>
        </w:rPr>
        <w:t xml:space="preserve"> </w:t>
      </w:r>
      <w:r w:rsidRPr="00814003">
        <w:rPr>
          <w:rFonts w:cs="Calibri"/>
          <w:b/>
          <w:bCs/>
          <w:sz w:val="22"/>
          <w:szCs w:val="22"/>
          <w:u w:val="single"/>
          <w:lang w:val="es-ES" w:eastAsia="en-US"/>
        </w:rPr>
        <w:t>subvención</w:t>
      </w:r>
    </w:p>
    <w:p w14:paraId="570614AC" w14:textId="77777777" w:rsidR="00814003" w:rsidRPr="00814003" w:rsidRDefault="00814003" w:rsidP="00814003">
      <w:pPr>
        <w:widowControl w:val="0"/>
        <w:autoSpaceDE w:val="0"/>
        <w:autoSpaceDN w:val="0"/>
        <w:spacing w:before="2"/>
        <w:rPr>
          <w:rFonts w:cs="Calibri"/>
          <w:b/>
          <w:sz w:val="10"/>
          <w:szCs w:val="22"/>
          <w:lang w:val="es-ES" w:eastAsia="en-US"/>
        </w:rPr>
      </w:pPr>
    </w:p>
    <w:p w14:paraId="1F54013F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57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Organización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del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beneficiario.</w:t>
      </w:r>
    </w:p>
    <w:p w14:paraId="74C0A3E7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Título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del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subproyecto.</w:t>
      </w:r>
    </w:p>
    <w:p w14:paraId="1D5CC2D7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i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Numero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subvención</w:t>
      </w:r>
      <w:r w:rsidRPr="00814003">
        <w:rPr>
          <w:rFonts w:cs="Calibri"/>
          <w:i/>
          <w:sz w:val="22"/>
          <w:szCs w:val="22"/>
          <w:lang w:val="es-ES" w:eastAsia="en-US"/>
        </w:rPr>
        <w:t>.</w:t>
      </w:r>
    </w:p>
    <w:p w14:paraId="0AAB7791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Monto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 la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subvención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(</w:t>
      </w:r>
      <w:proofErr w:type="gramStart"/>
      <w:r w:rsidRPr="00814003">
        <w:rPr>
          <w:rFonts w:cs="Calibri"/>
          <w:sz w:val="22"/>
          <w:szCs w:val="22"/>
          <w:lang w:val="es-ES" w:eastAsia="en-US"/>
        </w:rPr>
        <w:t>Dólares</w:t>
      </w:r>
      <w:proofErr w:type="gramEnd"/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USD).</w:t>
      </w:r>
    </w:p>
    <w:p w14:paraId="6F16B7C3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Fechas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propuestas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para</w:t>
      </w:r>
      <w:r w:rsidRPr="00814003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subvención.</w:t>
      </w:r>
    </w:p>
    <w:p w14:paraId="5594959F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Países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donde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se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llevarán</w:t>
      </w:r>
      <w:r w:rsidRPr="00814003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cabo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las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actividades.</w:t>
      </w:r>
    </w:p>
    <w:p w14:paraId="403CD040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sz w:val="22"/>
          <w:szCs w:val="22"/>
          <w:lang w:val="es-ES" w:eastAsia="en-US"/>
        </w:rPr>
        <w:t>Fecha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elaboración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este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documento.</w:t>
      </w:r>
    </w:p>
    <w:p w14:paraId="780DF8C5" w14:textId="77777777" w:rsidR="00814003" w:rsidRPr="00814003" w:rsidRDefault="00814003" w:rsidP="00814003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s-ES" w:eastAsia="en-US"/>
        </w:rPr>
      </w:pPr>
    </w:p>
    <w:p w14:paraId="4B0D8F62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924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Componentes del proyecto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Esta sección describirá brevemente el subproyecto,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enfocándose en aquellos componentes y actividades que pueden involucrar riesgos para la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salud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y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seguridad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comunidades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en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el(los)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sitio(s) del subproyecto.</w:t>
      </w:r>
    </w:p>
    <w:p w14:paraId="62427924" w14:textId="77777777" w:rsidR="00814003" w:rsidRPr="00814003" w:rsidRDefault="00814003" w:rsidP="00814003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2B2E526A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911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Riesgos para la salud y seguridad de la comunidad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Esta sección evaluará el riesgo de cada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actividad, frente a criterios de probabilidad y gravedad, y describirá en detalle todos los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riesgos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calificados como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moderados, sustanciales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o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altos.</w:t>
      </w:r>
    </w:p>
    <w:p w14:paraId="2B1C7B69" w14:textId="77777777" w:rsidR="00814003" w:rsidRPr="00814003" w:rsidRDefault="00814003" w:rsidP="00814003">
      <w:pPr>
        <w:widowControl w:val="0"/>
        <w:autoSpaceDE w:val="0"/>
        <w:autoSpaceDN w:val="0"/>
        <w:spacing w:before="10"/>
        <w:rPr>
          <w:rFonts w:cs="Calibri"/>
          <w:sz w:val="23"/>
          <w:szCs w:val="22"/>
          <w:lang w:val="es-ES" w:eastAsia="en-US"/>
        </w:rPr>
      </w:pPr>
    </w:p>
    <w:p w14:paraId="7EB728E2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9" w:lineRule="auto"/>
        <w:ind w:right="852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Medidas de mitigación de riesgos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Esta sección describirá las medidas que se tomarán para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mitigar todos los riesgos calificados como moderados o superiores. Las medidas de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mitigación se presentarán siguiendo la jerarquía de mitigación, que requiere que los riesgos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se anticipen y eviten donde sea posible. Donde no sea posible evitarlo, los riesgos deben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minimizarse a niveles aceptables. Se debe mitigar cualquier riesgo que quede después de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evitarlo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y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minimizarlo.</w:t>
      </w:r>
    </w:p>
    <w:p w14:paraId="53A859B7" w14:textId="77777777" w:rsidR="00814003" w:rsidRPr="00814003" w:rsidRDefault="00814003" w:rsidP="00814003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s-ES" w:eastAsia="en-US"/>
        </w:rPr>
      </w:pPr>
    </w:p>
    <w:p w14:paraId="7C86A5CE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310"/>
        <w:jc w:val="both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Medidas para evitar el riesgo de COVID-19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Esta sección describirá las medidas que se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tomarán para evitar el riesgo de transmisión de COVID-19 a las comunidades en el(los)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sitio(s)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del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subproyecto.</w:t>
      </w:r>
    </w:p>
    <w:p w14:paraId="5493D85B" w14:textId="77777777" w:rsidR="00814003" w:rsidRPr="00814003" w:rsidRDefault="00814003" w:rsidP="00814003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s-ES" w:eastAsia="en-US"/>
        </w:rPr>
      </w:pPr>
    </w:p>
    <w:p w14:paraId="46DFF319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794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Plan de preparación y respuesta ante emergencias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Esta sección presentará un esquema de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 plan de preparación y respuesta ante emergencias para eventos de emergencia, en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particular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huracanes,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terremotos y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(si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pertinente)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erupciones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volcánicas.</w:t>
      </w:r>
    </w:p>
    <w:p w14:paraId="187DF055" w14:textId="77777777" w:rsidR="00814003" w:rsidRPr="00814003" w:rsidRDefault="00814003" w:rsidP="00814003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s-ES" w:eastAsia="en-US"/>
        </w:rPr>
      </w:pPr>
    </w:p>
    <w:p w14:paraId="3279B616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9" w:lineRule="auto"/>
        <w:ind w:right="802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Medidas para mitigar los riesgos relacionados con el personal de seguridad</w:t>
      </w:r>
      <w:r w:rsidRPr="00814003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814003">
        <w:rPr>
          <w:rFonts w:cs="Calibri"/>
          <w:sz w:val="22"/>
          <w:szCs w:val="22"/>
          <w:lang w:val="es-ES" w:eastAsia="en-US"/>
        </w:rPr>
        <w:t>Si el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subproyecto implica apoyo al personal de seguridad (por ejemplo, guardaparques,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guardabosques comunitarios, etc.), esta sección describirá las medidas que usted tomará en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relación con la contratación, las reglas de conducta, la capacitación, el equipamiento y el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monitoreo de la acción del personal seguridad, para asegurarse de que no participen en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actos</w:t>
      </w:r>
      <w:r w:rsidRPr="00814003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ilegales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o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abusivos contra la población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local.</w:t>
      </w:r>
    </w:p>
    <w:p w14:paraId="024B2F3B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58" w:line="259" w:lineRule="auto"/>
        <w:ind w:right="1065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Cronograma y recursos</w:t>
      </w:r>
      <w:r w:rsidRPr="00814003">
        <w:rPr>
          <w:rFonts w:cs="Calibri"/>
          <w:sz w:val="22"/>
          <w:szCs w:val="22"/>
          <w:lang w:val="es-ES" w:eastAsia="en-US"/>
        </w:rPr>
        <w:t>: Esta sección presentará un cronograma de implementación para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cada medida enumerada en las Secciones 10 a 13, junto con una estimación de las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necesidades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 recursos.</w:t>
      </w:r>
    </w:p>
    <w:p w14:paraId="195F979E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60" w:line="259" w:lineRule="auto"/>
        <w:ind w:right="1125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t>Disposiciones de monitoreo</w:t>
      </w:r>
      <w:r w:rsidRPr="00814003">
        <w:rPr>
          <w:rFonts w:cs="Calibri"/>
          <w:sz w:val="22"/>
          <w:szCs w:val="22"/>
          <w:lang w:val="es-ES" w:eastAsia="en-US"/>
        </w:rPr>
        <w:t>: Esta sección describirá los pasos que usted tomará para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monitorear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y evaluar la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efectividad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</w:t>
      </w:r>
      <w:r w:rsidRPr="00814003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medidas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enumeradas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en las Secciones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10 a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13.</w:t>
      </w:r>
    </w:p>
    <w:p w14:paraId="03485030" w14:textId="77777777" w:rsidR="00814003" w:rsidRPr="00814003" w:rsidRDefault="00814003" w:rsidP="00814003">
      <w:pPr>
        <w:widowControl w:val="0"/>
        <w:autoSpaceDE w:val="0"/>
        <w:autoSpaceDN w:val="0"/>
        <w:spacing w:line="259" w:lineRule="auto"/>
        <w:rPr>
          <w:rFonts w:cs="Calibri"/>
          <w:sz w:val="22"/>
          <w:szCs w:val="22"/>
          <w:lang w:val="es-ES" w:eastAsia="en-US"/>
        </w:rPr>
        <w:sectPr w:rsidR="00814003" w:rsidRPr="00814003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0838E602" w14:textId="77777777" w:rsidR="00814003" w:rsidRPr="00814003" w:rsidRDefault="00814003" w:rsidP="00814003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39" w:line="259" w:lineRule="auto"/>
        <w:ind w:right="760"/>
        <w:rPr>
          <w:rFonts w:cs="Calibri"/>
          <w:sz w:val="22"/>
          <w:szCs w:val="22"/>
          <w:lang w:val="es-ES" w:eastAsia="en-US"/>
        </w:rPr>
      </w:pPr>
      <w:r w:rsidRPr="00814003">
        <w:rPr>
          <w:rFonts w:cs="Calibri"/>
          <w:b/>
          <w:sz w:val="22"/>
          <w:szCs w:val="22"/>
          <w:u w:val="single"/>
          <w:lang w:val="es-ES" w:eastAsia="en-US"/>
        </w:rPr>
        <w:lastRenderedPageBreak/>
        <w:t>Divulgación</w:t>
      </w:r>
      <w:r w:rsidRPr="00814003">
        <w:rPr>
          <w:rFonts w:cs="Calibri"/>
          <w:sz w:val="22"/>
          <w:szCs w:val="22"/>
          <w:lang w:val="es-ES" w:eastAsia="en-US"/>
        </w:rPr>
        <w:t>: CEPF requiere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que</w:t>
      </w:r>
      <w:r w:rsidRPr="00814003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los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instrumentos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ambientales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y sociales</w:t>
      </w:r>
      <w:r w:rsidRPr="00814003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sean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divulgados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a</w:t>
      </w:r>
      <w:r w:rsidRPr="00814003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las comunidades locales afectadas y otras partes interesadas antes de la implementación del</w:t>
      </w:r>
      <w:r w:rsidRPr="00814003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proyecto.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Describa los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esfuerzos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que</w:t>
      </w:r>
      <w:r w:rsidRPr="00814003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ha realizado para</w:t>
      </w:r>
      <w:r w:rsidRPr="00814003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divulgar este</w:t>
      </w:r>
      <w:r w:rsidRPr="00814003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814003">
        <w:rPr>
          <w:rFonts w:cs="Calibri"/>
          <w:sz w:val="22"/>
          <w:szCs w:val="22"/>
          <w:lang w:val="es-ES" w:eastAsia="en-US"/>
        </w:rPr>
        <w:t>plan.</w:t>
      </w:r>
    </w:p>
    <w:p w14:paraId="0ECA1CD0" w14:textId="77777777" w:rsidR="00814003" w:rsidRPr="00814003" w:rsidRDefault="00814003">
      <w:pPr>
        <w:rPr>
          <w:lang w:val="es-ES"/>
        </w:rPr>
      </w:pPr>
    </w:p>
    <w:sectPr w:rsidR="00814003" w:rsidRPr="00814003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9822" w14:textId="77777777" w:rsidR="00814003" w:rsidRDefault="00814003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6756" w14:textId="77777777" w:rsidR="00814003" w:rsidRDefault="00814003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55CC"/>
    <w:multiLevelType w:val="hybridMultilevel"/>
    <w:tmpl w:val="9374453C"/>
    <w:lvl w:ilvl="0" w:tplc="7B6C4998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11A9F60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AE8A76B0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B470D4C0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5000A366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E840A718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D04C87B2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3724B210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C75E0A3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3"/>
    <w:rsid w:val="004D5846"/>
    <w:rsid w:val="007F2276"/>
    <w:rsid w:val="00814003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26A5"/>
  <w15:chartTrackingRefBased/>
  <w15:docId w15:val="{6B1684AA-E294-4F97-8018-CBE0615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0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140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4003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2022-04-01T14:59:00Z</dcterms:created>
  <dcterms:modified xsi:type="dcterms:W3CDTF">2022-04-01T15:00:00Z</dcterms:modified>
</cp:coreProperties>
</file>